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5E" w:rsidRPr="00EB66E2" w:rsidRDefault="00EB66E2" w:rsidP="002C3EB3">
      <w:pPr>
        <w:ind w:left="720"/>
        <w:jc w:val="center"/>
        <w:rPr>
          <w:b/>
          <w:bCs/>
          <w:color w:val="FF0066"/>
          <w:sz w:val="40"/>
          <w:szCs w:val="40"/>
        </w:rPr>
      </w:pPr>
      <w:r>
        <w:rPr>
          <w:b/>
          <w:bCs/>
          <w:noProof/>
          <w:color w:val="FF0066"/>
          <w:sz w:val="40"/>
          <w:szCs w:val="40"/>
        </w:rPr>
        <w:pict>
          <v:rect id="_x0000_s1036" style="position:absolute;left:0;text-align:left;margin-left:257.5pt;margin-top:-.95pt;width:341.25pt;height:26.25pt;z-index:-251654144" strokeweight="1.5pt"/>
        </w:pict>
      </w:r>
      <w:r w:rsidRPr="00EB66E2">
        <w:rPr>
          <w:b/>
          <w:bCs/>
          <w:color w:val="FF0066"/>
          <w:sz w:val="40"/>
          <w:szCs w:val="40"/>
        </w:rPr>
        <w:t>LES ANTIAGREGANTS PLAQUETTAIRES</w:t>
      </w:r>
    </w:p>
    <w:tbl>
      <w:tblPr>
        <w:tblStyle w:val="Grilledutableau"/>
        <w:tblpPr w:leftFromText="141" w:rightFromText="141" w:vertAnchor="text" w:horzAnchor="margin" w:tblpX="-34" w:tblpY="31"/>
        <w:tblW w:w="16585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/>
      </w:tblPr>
      <w:tblGrid>
        <w:gridCol w:w="392"/>
        <w:gridCol w:w="4310"/>
        <w:gridCol w:w="2682"/>
        <w:gridCol w:w="521"/>
        <w:gridCol w:w="1168"/>
        <w:gridCol w:w="367"/>
        <w:gridCol w:w="2184"/>
        <w:gridCol w:w="533"/>
        <w:gridCol w:w="4428"/>
      </w:tblGrid>
      <w:tr w:rsidR="00E64457" w:rsidRPr="004A019E" w:rsidTr="00F74715">
        <w:tc>
          <w:tcPr>
            <w:tcW w:w="392" w:type="dxa"/>
          </w:tcPr>
          <w:p w:rsidR="006A67CB" w:rsidRPr="002D0AE2" w:rsidRDefault="006A67CB" w:rsidP="00E64457">
            <w:pPr>
              <w:rPr>
                <w:color w:val="006600"/>
                <w:sz w:val="20"/>
                <w:szCs w:val="20"/>
              </w:rPr>
            </w:pPr>
          </w:p>
        </w:tc>
        <w:tc>
          <w:tcPr>
            <w:tcW w:w="4310" w:type="dxa"/>
          </w:tcPr>
          <w:p w:rsidR="006A67CB" w:rsidRPr="00D72ED9" w:rsidRDefault="006A67CB" w:rsidP="002D0AE2">
            <w:pPr>
              <w:jc w:val="center"/>
              <w:rPr>
                <w:color w:val="FF0000"/>
              </w:rPr>
            </w:pPr>
            <w:r w:rsidRPr="00D72ED9">
              <w:rPr>
                <w:b/>
                <w:bCs/>
                <w:color w:val="FF0000"/>
              </w:rPr>
              <w:t>Les salicylées</w:t>
            </w:r>
          </w:p>
        </w:tc>
        <w:tc>
          <w:tcPr>
            <w:tcW w:w="2682" w:type="dxa"/>
          </w:tcPr>
          <w:p w:rsidR="006A67CB" w:rsidRPr="00D72ED9" w:rsidRDefault="006A67CB" w:rsidP="002D0AE2">
            <w:pPr>
              <w:jc w:val="center"/>
              <w:rPr>
                <w:color w:val="FF0000"/>
              </w:rPr>
            </w:pPr>
            <w:r w:rsidRPr="00D72ED9">
              <w:rPr>
                <w:b/>
                <w:bCs/>
                <w:color w:val="FF0000"/>
              </w:rPr>
              <w:t xml:space="preserve">Les </w:t>
            </w:r>
            <w:proofErr w:type="spellStart"/>
            <w:r w:rsidRPr="00D72ED9">
              <w:rPr>
                <w:b/>
                <w:bCs/>
                <w:color w:val="FF0000"/>
              </w:rPr>
              <w:t>thiénopyridynes</w:t>
            </w:r>
            <w:proofErr w:type="spellEnd"/>
          </w:p>
        </w:tc>
        <w:tc>
          <w:tcPr>
            <w:tcW w:w="1689" w:type="dxa"/>
            <w:gridSpan w:val="2"/>
          </w:tcPr>
          <w:p w:rsidR="006A67CB" w:rsidRPr="00D72ED9" w:rsidRDefault="006A67CB" w:rsidP="002D0AE2">
            <w:pPr>
              <w:jc w:val="center"/>
              <w:rPr>
                <w:color w:val="FF0000"/>
              </w:rPr>
            </w:pPr>
            <w:r w:rsidRPr="00D72ED9">
              <w:rPr>
                <w:b/>
                <w:bCs/>
                <w:color w:val="FF0000"/>
              </w:rPr>
              <w:t xml:space="preserve">Le </w:t>
            </w:r>
            <w:proofErr w:type="spellStart"/>
            <w:r w:rsidRPr="00D72ED9">
              <w:rPr>
                <w:b/>
                <w:bCs/>
                <w:color w:val="FF0000"/>
              </w:rPr>
              <w:t>dipyridamole</w:t>
            </w:r>
            <w:proofErr w:type="spellEnd"/>
          </w:p>
        </w:tc>
        <w:tc>
          <w:tcPr>
            <w:tcW w:w="2551" w:type="dxa"/>
            <w:gridSpan w:val="2"/>
          </w:tcPr>
          <w:p w:rsidR="006A67CB" w:rsidRPr="00D72ED9" w:rsidRDefault="006A67CB" w:rsidP="002D0AE2">
            <w:pPr>
              <w:jc w:val="center"/>
              <w:rPr>
                <w:color w:val="FF0000"/>
              </w:rPr>
            </w:pPr>
            <w:r w:rsidRPr="00D72ED9">
              <w:rPr>
                <w:b/>
                <w:bCs/>
                <w:color w:val="FF0000"/>
              </w:rPr>
              <w:t xml:space="preserve">Les </w:t>
            </w:r>
            <w:proofErr w:type="spellStart"/>
            <w:r w:rsidRPr="00D72ED9">
              <w:rPr>
                <w:b/>
                <w:bCs/>
                <w:color w:val="FF0000"/>
              </w:rPr>
              <w:t>triazolo</w:t>
            </w:r>
            <w:proofErr w:type="spellEnd"/>
            <w:r w:rsidRPr="00D72ED9">
              <w:rPr>
                <w:b/>
                <w:bCs/>
                <w:color w:val="FF0000"/>
              </w:rPr>
              <w:t>-pyrimidines</w:t>
            </w:r>
          </w:p>
        </w:tc>
        <w:tc>
          <w:tcPr>
            <w:tcW w:w="4961" w:type="dxa"/>
            <w:gridSpan w:val="2"/>
          </w:tcPr>
          <w:p w:rsidR="006A67CB" w:rsidRPr="00D72ED9" w:rsidRDefault="006A67CB" w:rsidP="002D0AE2">
            <w:pPr>
              <w:jc w:val="center"/>
              <w:rPr>
                <w:color w:val="FF0000"/>
              </w:rPr>
            </w:pPr>
            <w:r w:rsidRPr="00D72ED9">
              <w:rPr>
                <w:b/>
                <w:bCs/>
                <w:color w:val="FF0000"/>
              </w:rPr>
              <w:t xml:space="preserve">Les Antagonistes des récepteurs </w:t>
            </w:r>
            <w:proofErr w:type="spellStart"/>
            <w:r w:rsidRPr="00D72ED9">
              <w:rPr>
                <w:b/>
                <w:bCs/>
                <w:color w:val="FF0000"/>
              </w:rPr>
              <w:t>IIb</w:t>
            </w:r>
            <w:proofErr w:type="spellEnd"/>
            <w:r w:rsidRPr="00D72ED9">
              <w:rPr>
                <w:b/>
                <w:bCs/>
                <w:color w:val="FF0000"/>
              </w:rPr>
              <w:t>/</w:t>
            </w:r>
            <w:proofErr w:type="spellStart"/>
            <w:r w:rsidRPr="00D72ED9">
              <w:rPr>
                <w:b/>
                <w:bCs/>
                <w:color w:val="FF0000"/>
              </w:rPr>
              <w:t>IIIa</w:t>
            </w:r>
            <w:proofErr w:type="spellEnd"/>
            <w:r w:rsidRPr="00D72ED9">
              <w:rPr>
                <w:b/>
                <w:bCs/>
                <w:color w:val="FF0000"/>
              </w:rPr>
              <w:t>.</w:t>
            </w:r>
          </w:p>
          <w:p w:rsidR="006A67CB" w:rsidRPr="00D72ED9" w:rsidRDefault="006A67CB" w:rsidP="002D0AE2">
            <w:pPr>
              <w:jc w:val="center"/>
              <w:rPr>
                <w:color w:val="FF0000"/>
              </w:rPr>
            </w:pPr>
          </w:p>
        </w:tc>
      </w:tr>
      <w:tr w:rsidR="00E64457" w:rsidRPr="004A019E" w:rsidTr="00F74715">
        <w:trPr>
          <w:cantSplit/>
          <w:trHeight w:val="856"/>
        </w:trPr>
        <w:tc>
          <w:tcPr>
            <w:tcW w:w="392" w:type="dxa"/>
            <w:textDirection w:val="btLr"/>
          </w:tcPr>
          <w:p w:rsidR="006A67CB" w:rsidRPr="00324ADE" w:rsidRDefault="004A019E" w:rsidP="00E02EA3">
            <w:pPr>
              <w:ind w:left="113" w:right="113"/>
              <w:rPr>
                <w:b/>
                <w:bCs/>
                <w:color w:val="006600"/>
                <w:sz w:val="14"/>
                <w:szCs w:val="14"/>
              </w:rPr>
            </w:pPr>
            <w:r w:rsidRPr="00324ADE">
              <w:rPr>
                <w:b/>
                <w:bCs/>
                <w:color w:val="006600"/>
                <w:sz w:val="14"/>
                <w:szCs w:val="14"/>
              </w:rPr>
              <w:t>DCI /</w:t>
            </w:r>
            <w:proofErr w:type="spellStart"/>
            <w:r w:rsidRPr="00324ADE">
              <w:rPr>
                <w:b/>
                <w:bCs/>
                <w:color w:val="006600"/>
                <w:sz w:val="14"/>
                <w:szCs w:val="14"/>
              </w:rPr>
              <w:t>Spéc</w:t>
            </w:r>
            <w:proofErr w:type="spellEnd"/>
          </w:p>
        </w:tc>
        <w:tc>
          <w:tcPr>
            <w:tcW w:w="4310" w:type="dxa"/>
          </w:tcPr>
          <w:p w:rsidR="006A67CB" w:rsidRPr="002D0AE2" w:rsidRDefault="006A67CB" w:rsidP="00E64457">
            <w:pPr>
              <w:rPr>
                <w:b/>
                <w:bCs/>
                <w:sz w:val="20"/>
                <w:szCs w:val="20"/>
              </w:rPr>
            </w:pPr>
            <w:r w:rsidRPr="002D0AE2">
              <w:rPr>
                <w:b/>
                <w:bCs/>
                <w:sz w:val="20"/>
                <w:szCs w:val="20"/>
              </w:rPr>
              <w:t xml:space="preserve">Acide 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acétyl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 salicylique</w:t>
            </w:r>
            <w:r w:rsidRPr="002D0AE2">
              <w:rPr>
                <w:b/>
                <w:bCs/>
                <w:sz w:val="20"/>
                <w:szCs w:val="20"/>
              </w:rPr>
              <w:tab/>
            </w:r>
            <w:r w:rsidRPr="002D0AE2">
              <w:rPr>
                <w:b/>
                <w:bCs/>
                <w:sz w:val="20"/>
                <w:szCs w:val="20"/>
              </w:rPr>
              <w:tab/>
              <w:t xml:space="preserve">Aspirine® </w:t>
            </w:r>
          </w:p>
          <w:p w:rsidR="006A67CB" w:rsidRPr="002D0AE2" w:rsidRDefault="006A67CB" w:rsidP="002D0AE2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0AE2">
              <w:rPr>
                <w:b/>
                <w:bCs/>
                <w:sz w:val="20"/>
                <w:szCs w:val="20"/>
              </w:rPr>
              <w:t>Acétyl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 salicylate de lysine </w:t>
            </w:r>
            <w:r w:rsidR="002D0AE2">
              <w:rPr>
                <w:b/>
                <w:bCs/>
                <w:sz w:val="20"/>
                <w:szCs w:val="20"/>
              </w:rPr>
              <w:t xml:space="preserve"> </w:t>
            </w:r>
            <w:r w:rsidRPr="002D0AE2">
              <w:rPr>
                <w:b/>
                <w:bCs/>
                <w:sz w:val="20"/>
                <w:szCs w:val="20"/>
              </w:rPr>
              <w:t xml:space="preserve">  Aspégic®, 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Kardegic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® </w:t>
            </w:r>
          </w:p>
        </w:tc>
        <w:tc>
          <w:tcPr>
            <w:tcW w:w="2682" w:type="dxa"/>
          </w:tcPr>
          <w:p w:rsidR="006A67CB" w:rsidRPr="002D0AE2" w:rsidRDefault="006A67CB" w:rsidP="00E6445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0AE2">
              <w:rPr>
                <w:b/>
                <w:bCs/>
                <w:sz w:val="20"/>
                <w:szCs w:val="20"/>
              </w:rPr>
              <w:t>Ticlopidine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ab/>
              <w:t xml:space="preserve">Ticlid® </w:t>
            </w:r>
          </w:p>
          <w:p w:rsidR="006A67CB" w:rsidRPr="002D0AE2" w:rsidRDefault="006A67CB" w:rsidP="00E6445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0AE2">
              <w:rPr>
                <w:b/>
                <w:bCs/>
                <w:sz w:val="20"/>
                <w:szCs w:val="20"/>
              </w:rPr>
              <w:t>Clopidogrel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ab/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Plavix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® </w:t>
            </w:r>
          </w:p>
          <w:p w:rsidR="006A67CB" w:rsidRPr="002D0AE2" w:rsidRDefault="006A67CB" w:rsidP="00E6445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0AE2">
              <w:rPr>
                <w:b/>
                <w:bCs/>
                <w:sz w:val="20"/>
                <w:szCs w:val="20"/>
              </w:rPr>
              <w:t>Prasugrel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ab/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Efient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® </w:t>
            </w:r>
          </w:p>
        </w:tc>
        <w:tc>
          <w:tcPr>
            <w:tcW w:w="1689" w:type="dxa"/>
            <w:gridSpan w:val="2"/>
          </w:tcPr>
          <w:p w:rsidR="006A67CB" w:rsidRPr="002D0AE2" w:rsidRDefault="006A67CB" w:rsidP="00E6445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0AE2">
              <w:rPr>
                <w:b/>
                <w:bCs/>
                <w:sz w:val="20"/>
                <w:szCs w:val="20"/>
              </w:rPr>
              <w:t>Persantine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® </w:t>
            </w:r>
          </w:p>
        </w:tc>
        <w:tc>
          <w:tcPr>
            <w:tcW w:w="2551" w:type="dxa"/>
            <w:gridSpan w:val="2"/>
          </w:tcPr>
          <w:p w:rsidR="006A67CB" w:rsidRPr="002D0AE2" w:rsidRDefault="006A67CB" w:rsidP="00E6445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D0AE2">
              <w:rPr>
                <w:b/>
                <w:bCs/>
                <w:sz w:val="20"/>
                <w:szCs w:val="20"/>
              </w:rPr>
              <w:t>Ticagrelor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Brilique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>®</w:t>
            </w:r>
          </w:p>
        </w:tc>
        <w:tc>
          <w:tcPr>
            <w:tcW w:w="4961" w:type="dxa"/>
            <w:gridSpan w:val="2"/>
          </w:tcPr>
          <w:p w:rsidR="006A67CB" w:rsidRPr="002D0AE2" w:rsidRDefault="006A67CB" w:rsidP="00E64457">
            <w:pPr>
              <w:rPr>
                <w:b/>
                <w:bCs/>
                <w:sz w:val="20"/>
                <w:szCs w:val="20"/>
              </w:rPr>
            </w:pPr>
            <w:r w:rsidRPr="002D0AE2">
              <w:rPr>
                <w:b/>
                <w:bCs/>
                <w:sz w:val="20"/>
                <w:szCs w:val="20"/>
              </w:rPr>
              <w:t>L’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abciximab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 </w:t>
            </w:r>
            <w:r w:rsidRPr="002D0AE2">
              <w:rPr>
                <w:b/>
                <w:bCs/>
                <w:sz w:val="20"/>
                <w:szCs w:val="20"/>
              </w:rPr>
              <w:tab/>
            </w:r>
            <w:r w:rsidR="002D0AE2">
              <w:rPr>
                <w:b/>
                <w:bCs/>
                <w:sz w:val="20"/>
                <w:szCs w:val="20"/>
              </w:rPr>
              <w:t xml:space="preserve">  </w:t>
            </w:r>
            <w:r w:rsidRPr="002D0AE2">
              <w:rPr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Réopro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® </w:t>
            </w:r>
          </w:p>
          <w:p w:rsidR="006A67CB" w:rsidRPr="002D0AE2" w:rsidRDefault="006A67CB" w:rsidP="00E64457">
            <w:pPr>
              <w:rPr>
                <w:b/>
                <w:bCs/>
                <w:sz w:val="20"/>
                <w:szCs w:val="20"/>
              </w:rPr>
            </w:pPr>
            <w:r w:rsidRPr="002D0AE2">
              <w:rPr>
                <w:b/>
                <w:bCs/>
                <w:sz w:val="20"/>
                <w:szCs w:val="20"/>
              </w:rPr>
              <w:t>L’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eptifibatide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            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Integrilin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® </w:t>
            </w:r>
          </w:p>
          <w:p w:rsidR="006A67CB" w:rsidRPr="002D0AE2" w:rsidRDefault="006A67CB" w:rsidP="002D0AE2">
            <w:pPr>
              <w:rPr>
                <w:b/>
                <w:bCs/>
                <w:sz w:val="20"/>
                <w:szCs w:val="20"/>
              </w:rPr>
            </w:pPr>
            <w:r w:rsidRPr="002D0AE2">
              <w:rPr>
                <w:b/>
                <w:bCs/>
                <w:sz w:val="20"/>
                <w:szCs w:val="20"/>
              </w:rPr>
              <w:t xml:space="preserve">Le 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tirofiban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  </w:t>
            </w:r>
            <w:r w:rsidR="002D0AE2">
              <w:rPr>
                <w:b/>
                <w:bCs/>
                <w:sz w:val="20"/>
                <w:szCs w:val="20"/>
              </w:rPr>
              <w:t xml:space="preserve">            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Agrastat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® </w:t>
            </w:r>
          </w:p>
        </w:tc>
      </w:tr>
      <w:tr w:rsidR="00324ADE" w:rsidRPr="004A019E" w:rsidTr="00F74715">
        <w:tc>
          <w:tcPr>
            <w:tcW w:w="392" w:type="dxa"/>
            <w:vMerge w:val="restart"/>
            <w:textDirection w:val="btLr"/>
          </w:tcPr>
          <w:p w:rsidR="006A67CB" w:rsidRPr="00324ADE" w:rsidRDefault="004A019E" w:rsidP="00E64457">
            <w:pPr>
              <w:ind w:left="113" w:right="113"/>
              <w:jc w:val="center"/>
              <w:rPr>
                <w:b/>
                <w:bCs/>
                <w:color w:val="006600"/>
                <w:sz w:val="20"/>
                <w:szCs w:val="20"/>
              </w:rPr>
            </w:pPr>
            <w:r w:rsidRPr="00324ADE">
              <w:rPr>
                <w:b/>
                <w:bCs/>
                <w:color w:val="006600"/>
              </w:rPr>
              <w:t>Mécanisme d'action</w:t>
            </w:r>
          </w:p>
        </w:tc>
        <w:tc>
          <w:tcPr>
            <w:tcW w:w="4310" w:type="dxa"/>
          </w:tcPr>
          <w:p w:rsidR="006A67CB" w:rsidRPr="002D0AE2" w:rsidRDefault="006A67CB" w:rsidP="00E64457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2D0AE2">
              <w:rPr>
                <w:sz w:val="20"/>
                <w:szCs w:val="20"/>
              </w:rPr>
              <w:t xml:space="preserve">L'aspirine: </w:t>
            </w:r>
          </w:p>
          <w:p w:rsidR="006A67CB" w:rsidRDefault="006A67CB" w:rsidP="00E64457">
            <w:pPr>
              <w:numPr>
                <w:ilvl w:val="0"/>
                <w:numId w:val="2"/>
              </w:numPr>
              <w:tabs>
                <w:tab w:val="left" w:pos="1095"/>
              </w:tabs>
              <w:rPr>
                <w:sz w:val="20"/>
                <w:szCs w:val="20"/>
              </w:rPr>
            </w:pPr>
            <w:r w:rsidRPr="002D0AE2">
              <w:rPr>
                <w:sz w:val="20"/>
                <w:szCs w:val="20"/>
              </w:rPr>
              <w:t xml:space="preserve">Elle inhibe le site actif de la </w:t>
            </w:r>
            <w:proofErr w:type="spellStart"/>
            <w:r w:rsidRPr="002D0AE2">
              <w:rPr>
                <w:b/>
                <w:bCs/>
                <w:sz w:val="20"/>
                <w:szCs w:val="20"/>
              </w:rPr>
              <w:t>cyclooxygénase</w:t>
            </w:r>
            <w:proofErr w:type="spellEnd"/>
            <w:r w:rsidRPr="002D0AE2">
              <w:rPr>
                <w:b/>
                <w:bCs/>
                <w:sz w:val="20"/>
                <w:szCs w:val="20"/>
              </w:rPr>
              <w:t xml:space="preserve"> 1</w:t>
            </w:r>
            <w:r w:rsidRPr="002D0AE2">
              <w:rPr>
                <w:sz w:val="20"/>
                <w:szCs w:val="20"/>
              </w:rPr>
              <w:t xml:space="preserve"> plaquettaire, en l'acétylant (inhibition irréversible, toute la vie de la plaquette)</w:t>
            </w:r>
          </w:p>
          <w:p w:rsidR="002D0AE2" w:rsidRPr="002D0AE2" w:rsidRDefault="002D0AE2" w:rsidP="002D0AE2">
            <w:pPr>
              <w:tabs>
                <w:tab w:val="left" w:pos="1095"/>
              </w:tabs>
              <w:ind w:left="360"/>
              <w:rPr>
                <w:sz w:val="20"/>
                <w:szCs w:val="20"/>
              </w:rPr>
            </w:pPr>
          </w:p>
          <w:p w:rsidR="006A67CB" w:rsidRPr="002D0AE2" w:rsidRDefault="006A67CB" w:rsidP="00E64457">
            <w:pPr>
              <w:numPr>
                <w:ilvl w:val="0"/>
                <w:numId w:val="2"/>
              </w:numPr>
              <w:tabs>
                <w:tab w:val="left" w:pos="1095"/>
              </w:tabs>
              <w:rPr>
                <w:sz w:val="20"/>
                <w:szCs w:val="20"/>
                <w:u w:val="single"/>
              </w:rPr>
            </w:pPr>
            <w:r w:rsidRPr="002D0AE2">
              <w:rPr>
                <w:sz w:val="20"/>
                <w:szCs w:val="20"/>
              </w:rPr>
              <w:t xml:space="preserve"> </w:t>
            </w:r>
            <w:r w:rsidRPr="002D0AE2">
              <w:rPr>
                <w:sz w:val="20"/>
                <w:szCs w:val="20"/>
                <w:u w:val="single"/>
              </w:rPr>
              <w:t>A faibles doses</w:t>
            </w:r>
            <w:r w:rsidRPr="002D0AE2">
              <w:rPr>
                <w:sz w:val="20"/>
                <w:szCs w:val="20"/>
              </w:rPr>
              <w:t xml:space="preserve">, l'aspirine </w:t>
            </w:r>
            <w:r w:rsidRPr="002D0AE2">
              <w:rPr>
                <w:b/>
                <w:bCs/>
                <w:sz w:val="20"/>
                <w:szCs w:val="20"/>
              </w:rPr>
              <w:t>inhibe</w:t>
            </w:r>
            <w:r w:rsidRPr="002D0AE2">
              <w:rPr>
                <w:sz w:val="20"/>
                <w:szCs w:val="20"/>
              </w:rPr>
              <w:t xml:space="preserve"> d</w:t>
            </w:r>
            <w:r w:rsidR="002D0AE2">
              <w:rPr>
                <w:sz w:val="20"/>
                <w:szCs w:val="20"/>
              </w:rPr>
              <w:t>'</w:t>
            </w:r>
            <w:r w:rsidRPr="002D0AE2">
              <w:rPr>
                <w:sz w:val="20"/>
                <w:szCs w:val="20"/>
              </w:rPr>
              <w:t xml:space="preserve">avantage la </w:t>
            </w:r>
            <w:proofErr w:type="spellStart"/>
            <w:r w:rsidRPr="002D0AE2">
              <w:rPr>
                <w:sz w:val="20"/>
                <w:szCs w:val="20"/>
              </w:rPr>
              <w:t>cyclooxygénase</w:t>
            </w:r>
            <w:proofErr w:type="spellEnd"/>
            <w:r w:rsidRPr="002D0AE2">
              <w:rPr>
                <w:sz w:val="20"/>
                <w:szCs w:val="20"/>
              </w:rPr>
              <w:t xml:space="preserve"> plaquettaire </w:t>
            </w:r>
            <w:r w:rsidRPr="002D0AE2">
              <w:rPr>
                <w:sz w:val="20"/>
                <w:szCs w:val="20"/>
                <w:u w:val="single"/>
              </w:rPr>
              <w:t xml:space="preserve">qui produit des </w:t>
            </w:r>
            <w:proofErr w:type="spellStart"/>
            <w:r w:rsidRPr="002D0AE2">
              <w:rPr>
                <w:sz w:val="20"/>
                <w:szCs w:val="20"/>
                <w:u w:val="single"/>
              </w:rPr>
              <w:t>thromboxanes</w:t>
            </w:r>
            <w:proofErr w:type="spellEnd"/>
            <w:r w:rsidRPr="002D0AE2">
              <w:rPr>
                <w:sz w:val="20"/>
                <w:szCs w:val="20"/>
                <w:u w:val="single"/>
              </w:rPr>
              <w:t xml:space="preserve"> </w:t>
            </w:r>
            <w:r w:rsidRPr="002D0AE2">
              <w:rPr>
                <w:b/>
                <w:bCs/>
                <w:sz w:val="20"/>
                <w:szCs w:val="20"/>
                <w:u w:val="single"/>
              </w:rPr>
              <w:t>que</w:t>
            </w:r>
            <w:r w:rsidRPr="002D0AE2">
              <w:rPr>
                <w:sz w:val="20"/>
                <w:szCs w:val="20"/>
                <w:u w:val="single"/>
              </w:rPr>
              <w:t xml:space="preserve"> la </w:t>
            </w:r>
            <w:proofErr w:type="spellStart"/>
            <w:r w:rsidRPr="002D0AE2">
              <w:rPr>
                <w:sz w:val="20"/>
                <w:szCs w:val="20"/>
                <w:u w:val="single"/>
              </w:rPr>
              <w:t>cyclo</w:t>
            </w:r>
            <w:proofErr w:type="spellEnd"/>
            <w:r w:rsidRPr="002D0AE2">
              <w:rPr>
                <w:sz w:val="20"/>
                <w:szCs w:val="20"/>
                <w:u w:val="single"/>
              </w:rPr>
              <w:t>-oxygénase endothéliale qui produit le PGI2</w:t>
            </w:r>
          </w:p>
          <w:p w:rsidR="002D0AE2" w:rsidRPr="002D0AE2" w:rsidRDefault="002D0AE2" w:rsidP="002D0AE2">
            <w:pPr>
              <w:tabs>
                <w:tab w:val="left" w:pos="1095"/>
              </w:tabs>
              <w:ind w:left="360"/>
              <w:rPr>
                <w:sz w:val="20"/>
                <w:szCs w:val="20"/>
              </w:rPr>
            </w:pPr>
          </w:p>
          <w:p w:rsidR="006A67CB" w:rsidRPr="002D0AE2" w:rsidRDefault="006A67CB" w:rsidP="002D0AE2">
            <w:pPr>
              <w:numPr>
                <w:ilvl w:val="0"/>
                <w:numId w:val="2"/>
              </w:numPr>
              <w:tabs>
                <w:tab w:val="left" w:pos="1095"/>
              </w:tabs>
              <w:rPr>
                <w:sz w:val="20"/>
                <w:szCs w:val="20"/>
              </w:rPr>
            </w:pPr>
            <w:r w:rsidRPr="002D0AE2">
              <w:rPr>
                <w:sz w:val="20"/>
                <w:szCs w:val="20"/>
              </w:rPr>
              <w:t xml:space="preserve"> </w:t>
            </w:r>
            <w:r w:rsidR="002D0AE2">
              <w:rPr>
                <w:sz w:val="20"/>
                <w:szCs w:val="20"/>
              </w:rPr>
              <w:t>P</w:t>
            </w:r>
            <w:r w:rsidRPr="002D0AE2">
              <w:rPr>
                <w:sz w:val="20"/>
                <w:szCs w:val="20"/>
              </w:rPr>
              <w:t xml:space="preserve">rolonge le temps de saignement pendant plusieurs jours après une prise unique. </w:t>
            </w:r>
          </w:p>
          <w:p w:rsidR="006A67CB" w:rsidRPr="002D0AE2" w:rsidRDefault="006A67CB" w:rsidP="00E64457">
            <w:pPr>
              <w:tabs>
                <w:tab w:val="left" w:pos="1095"/>
              </w:tabs>
              <w:rPr>
                <w:sz w:val="20"/>
                <w:szCs w:val="20"/>
              </w:rPr>
            </w:pPr>
          </w:p>
        </w:tc>
        <w:tc>
          <w:tcPr>
            <w:tcW w:w="2682" w:type="dxa"/>
          </w:tcPr>
          <w:p w:rsidR="006A67CB" w:rsidRPr="002D0AE2" w:rsidRDefault="006A67CB" w:rsidP="00E64457">
            <w:pPr>
              <w:rPr>
                <w:sz w:val="20"/>
                <w:szCs w:val="20"/>
              </w:rPr>
            </w:pPr>
            <w:r w:rsidRPr="002D0AE2">
              <w:rPr>
                <w:sz w:val="20"/>
                <w:szCs w:val="20"/>
              </w:rPr>
              <w:t xml:space="preserve">  Inhibition sélective et irréversible de la fixation de </w:t>
            </w:r>
            <w:r w:rsidRPr="007A6543">
              <w:rPr>
                <w:b/>
                <w:bCs/>
                <w:sz w:val="20"/>
                <w:szCs w:val="20"/>
              </w:rPr>
              <w:t>l'ADP à son récepteur plaquettaire (P2Y12),</w:t>
            </w:r>
            <w:r w:rsidRPr="002D0AE2">
              <w:rPr>
                <w:sz w:val="20"/>
                <w:szCs w:val="20"/>
              </w:rPr>
              <w:t xml:space="preserve"> et donc </w:t>
            </w:r>
            <w:r w:rsidRPr="007A6543">
              <w:rPr>
                <w:sz w:val="20"/>
                <w:szCs w:val="20"/>
                <w:u w:val="single"/>
              </w:rPr>
              <w:t xml:space="preserve">l'activation du complexe </w:t>
            </w:r>
            <w:proofErr w:type="spellStart"/>
            <w:r w:rsidRPr="007A6543">
              <w:rPr>
                <w:sz w:val="20"/>
                <w:szCs w:val="20"/>
                <w:u w:val="single"/>
              </w:rPr>
              <w:t>GPIIb</w:t>
            </w:r>
            <w:proofErr w:type="spellEnd"/>
            <w:r w:rsidRPr="007A6543">
              <w:rPr>
                <w:sz w:val="20"/>
                <w:szCs w:val="20"/>
                <w:u w:val="single"/>
              </w:rPr>
              <w:t>/</w:t>
            </w:r>
            <w:proofErr w:type="spellStart"/>
            <w:r w:rsidRPr="007A6543">
              <w:rPr>
                <w:sz w:val="20"/>
                <w:szCs w:val="20"/>
                <w:u w:val="single"/>
              </w:rPr>
              <w:t>IIIa</w:t>
            </w:r>
            <w:proofErr w:type="spellEnd"/>
            <w:r w:rsidRPr="007A6543">
              <w:rPr>
                <w:sz w:val="20"/>
                <w:szCs w:val="20"/>
                <w:u w:val="single"/>
              </w:rPr>
              <w:t>,</w:t>
            </w:r>
          </w:p>
          <w:p w:rsidR="006A67CB" w:rsidRPr="002D0AE2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1689" w:type="dxa"/>
            <w:gridSpan w:val="2"/>
          </w:tcPr>
          <w:p w:rsidR="006A67CB" w:rsidRPr="002D0AE2" w:rsidRDefault="006A67CB" w:rsidP="00E64457">
            <w:pPr>
              <w:rPr>
                <w:sz w:val="20"/>
                <w:szCs w:val="20"/>
              </w:rPr>
            </w:pPr>
            <w:r w:rsidRPr="002D0AE2">
              <w:rPr>
                <w:sz w:val="20"/>
                <w:szCs w:val="20"/>
              </w:rPr>
              <w:t xml:space="preserve">est un </w:t>
            </w:r>
            <w:r w:rsidR="007A6543">
              <w:rPr>
                <w:sz w:val="20"/>
                <w:szCs w:val="20"/>
              </w:rPr>
              <w:t xml:space="preserve">vasodilatateur qui agit </w:t>
            </w:r>
            <w:r w:rsidRPr="002D0AE2">
              <w:rPr>
                <w:sz w:val="20"/>
                <w:szCs w:val="20"/>
              </w:rPr>
              <w:t xml:space="preserve">essentiellement </w:t>
            </w:r>
            <w:r w:rsidRPr="007A6543">
              <w:rPr>
                <w:sz w:val="20"/>
                <w:szCs w:val="20"/>
              </w:rPr>
              <w:t>en inhibant la recapture d'adénosine.</w:t>
            </w:r>
          </w:p>
          <w:p w:rsidR="006A67CB" w:rsidRPr="002D0AE2" w:rsidRDefault="006A67CB" w:rsidP="007A6543">
            <w:pPr>
              <w:rPr>
                <w:sz w:val="20"/>
                <w:szCs w:val="20"/>
              </w:rPr>
            </w:pPr>
            <w:r w:rsidRPr="002D0AE2">
              <w:rPr>
                <w:sz w:val="20"/>
                <w:szCs w:val="20"/>
              </w:rPr>
              <w:t xml:space="preserve"> Inhibition irr</w:t>
            </w:r>
            <w:r w:rsidR="007A6543">
              <w:rPr>
                <w:sz w:val="20"/>
                <w:szCs w:val="20"/>
              </w:rPr>
              <w:t xml:space="preserve">éversible de la </w:t>
            </w:r>
            <w:proofErr w:type="spellStart"/>
            <w:r w:rsidR="007A6543">
              <w:rPr>
                <w:sz w:val="20"/>
                <w:szCs w:val="20"/>
              </w:rPr>
              <w:t>phosphodiestéras</w:t>
            </w:r>
            <w:r w:rsidRPr="002D0AE2">
              <w:rPr>
                <w:sz w:val="20"/>
                <w:szCs w:val="20"/>
              </w:rPr>
              <w:t>e</w:t>
            </w:r>
            <w:proofErr w:type="spellEnd"/>
            <w:r w:rsidRPr="002D0AE2">
              <w:rPr>
                <w:sz w:val="20"/>
                <w:szCs w:val="20"/>
              </w:rPr>
              <w:t xml:space="preserve"> plaquettaire</w:t>
            </w:r>
          </w:p>
          <w:p w:rsidR="006A67CB" w:rsidRPr="002D0AE2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6A67CB" w:rsidRPr="002D0AE2" w:rsidRDefault="006A67CB" w:rsidP="00E64457">
            <w:pPr>
              <w:rPr>
                <w:sz w:val="20"/>
                <w:szCs w:val="20"/>
              </w:rPr>
            </w:pPr>
            <w:r w:rsidRPr="002D0AE2">
              <w:rPr>
                <w:sz w:val="20"/>
                <w:szCs w:val="20"/>
              </w:rPr>
              <w:t>- Fixation réversible sur le récepteur plaquettaire à l’ADP (P2Y12), prévenant le signal de transduction,</w:t>
            </w:r>
          </w:p>
          <w:p w:rsidR="006A67CB" w:rsidRPr="002D0AE2" w:rsidRDefault="006A67CB" w:rsidP="00E64457">
            <w:pPr>
              <w:rPr>
                <w:sz w:val="20"/>
                <w:szCs w:val="20"/>
              </w:rPr>
            </w:pPr>
          </w:p>
          <w:p w:rsidR="006A67CB" w:rsidRPr="002D0AE2" w:rsidRDefault="006A67CB" w:rsidP="007A6543">
            <w:pPr>
              <w:rPr>
                <w:sz w:val="20"/>
                <w:szCs w:val="20"/>
              </w:rPr>
            </w:pPr>
            <w:r w:rsidRPr="002D0AE2">
              <w:rPr>
                <w:sz w:val="20"/>
                <w:szCs w:val="20"/>
              </w:rPr>
              <w:t xml:space="preserve">- Inhibition réversible de l'agrégation plaquettaire induite par l'ADP, plus rapide et plus prononcée que le </w:t>
            </w:r>
            <w:proofErr w:type="spellStart"/>
            <w:r w:rsidR="007A6543">
              <w:rPr>
                <w:sz w:val="20"/>
                <w:szCs w:val="20"/>
              </w:rPr>
              <w:t>C</w:t>
            </w:r>
            <w:r w:rsidRPr="002D0AE2">
              <w:rPr>
                <w:sz w:val="20"/>
                <w:szCs w:val="20"/>
              </w:rPr>
              <w:t>lopidogrel</w:t>
            </w:r>
            <w:proofErr w:type="spellEnd"/>
            <w:r w:rsidRPr="002D0AE2">
              <w:rPr>
                <w:sz w:val="20"/>
                <w:szCs w:val="20"/>
              </w:rPr>
              <w:t xml:space="preserve"> </w:t>
            </w:r>
          </w:p>
          <w:p w:rsidR="006A67CB" w:rsidRPr="002D0AE2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</w:tcPr>
          <w:p w:rsidR="006A67CB" w:rsidRPr="002D0AE2" w:rsidRDefault="00C75E6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A67CB" w:rsidRPr="002D0AE2">
              <w:rPr>
                <w:sz w:val="20"/>
                <w:szCs w:val="20"/>
              </w:rPr>
              <w:t xml:space="preserve">La glycoprotéine </w:t>
            </w:r>
            <w:proofErr w:type="spellStart"/>
            <w:r w:rsidR="006A67CB" w:rsidRPr="002D0AE2">
              <w:rPr>
                <w:sz w:val="20"/>
                <w:szCs w:val="20"/>
              </w:rPr>
              <w:t>IIb</w:t>
            </w:r>
            <w:proofErr w:type="spellEnd"/>
            <w:r w:rsidR="006A67CB" w:rsidRPr="002D0AE2">
              <w:rPr>
                <w:sz w:val="20"/>
                <w:szCs w:val="20"/>
              </w:rPr>
              <w:t>/</w:t>
            </w:r>
            <w:proofErr w:type="spellStart"/>
            <w:r w:rsidR="006A67CB" w:rsidRPr="002D0AE2">
              <w:rPr>
                <w:sz w:val="20"/>
                <w:szCs w:val="20"/>
              </w:rPr>
              <w:t>IIIa</w:t>
            </w:r>
            <w:proofErr w:type="spellEnd"/>
            <w:r w:rsidR="006A67CB" w:rsidRPr="002D0AE2">
              <w:rPr>
                <w:sz w:val="20"/>
                <w:szCs w:val="20"/>
              </w:rPr>
              <w:t xml:space="preserve">, </w:t>
            </w:r>
            <w:proofErr w:type="spellStart"/>
            <w:r w:rsidR="006A67CB" w:rsidRPr="002D0AE2">
              <w:rPr>
                <w:sz w:val="20"/>
                <w:szCs w:val="20"/>
              </w:rPr>
              <w:t>intégrine</w:t>
            </w:r>
            <w:proofErr w:type="spellEnd"/>
            <w:r w:rsidR="006A67CB" w:rsidRPr="002D0AE2">
              <w:rPr>
                <w:sz w:val="20"/>
                <w:szCs w:val="20"/>
              </w:rPr>
              <w:t xml:space="preserve"> de surface, joue un rôle essentiel dans l'agrégation plaquettaire. </w:t>
            </w:r>
          </w:p>
          <w:p w:rsidR="006A67CB" w:rsidRPr="002D0AE2" w:rsidRDefault="00C75E6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="006A67CB" w:rsidRPr="002D0AE2">
              <w:rPr>
                <w:sz w:val="20"/>
                <w:szCs w:val="20"/>
              </w:rPr>
              <w:t xml:space="preserve"> Elle permet, à l'état activé, aux plaquettes d'adhérer les unes aux autres par l'intermédiaire du fibrinogène qui a une structure symétrique et établit un pont entre deux molécules de glycoprotéine </w:t>
            </w:r>
            <w:proofErr w:type="spellStart"/>
            <w:r w:rsidR="006A67CB" w:rsidRPr="002D0AE2">
              <w:rPr>
                <w:sz w:val="20"/>
                <w:szCs w:val="20"/>
              </w:rPr>
              <w:t>IIb</w:t>
            </w:r>
            <w:proofErr w:type="spellEnd"/>
            <w:r w:rsidR="006A67CB" w:rsidRPr="002D0AE2">
              <w:rPr>
                <w:sz w:val="20"/>
                <w:szCs w:val="20"/>
              </w:rPr>
              <w:t>/</w:t>
            </w:r>
            <w:proofErr w:type="spellStart"/>
            <w:r w:rsidR="006A67CB" w:rsidRPr="002D0AE2">
              <w:rPr>
                <w:sz w:val="20"/>
                <w:szCs w:val="20"/>
              </w:rPr>
              <w:t>IIIa</w:t>
            </w:r>
            <w:proofErr w:type="spellEnd"/>
            <w:r w:rsidR="006A67CB" w:rsidRPr="002D0AE2">
              <w:rPr>
                <w:sz w:val="20"/>
                <w:szCs w:val="20"/>
              </w:rPr>
              <w:t xml:space="preserve"> de deux plaquettes différentes. </w:t>
            </w:r>
          </w:p>
          <w:p w:rsidR="006A67CB" w:rsidRPr="002D0AE2" w:rsidRDefault="00C75E6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6A67CB" w:rsidRPr="002D0AE2">
              <w:rPr>
                <w:sz w:val="20"/>
                <w:szCs w:val="20"/>
              </w:rPr>
              <w:t xml:space="preserve">L'ADP extracellulaire, la thrombine, l'adrénaline activent la glycoprotéine </w:t>
            </w:r>
            <w:proofErr w:type="spellStart"/>
            <w:r w:rsidR="006A67CB" w:rsidRPr="002D0AE2">
              <w:rPr>
                <w:sz w:val="20"/>
                <w:szCs w:val="20"/>
              </w:rPr>
              <w:t>IIb</w:t>
            </w:r>
            <w:proofErr w:type="spellEnd"/>
            <w:r w:rsidR="006A67CB" w:rsidRPr="002D0AE2">
              <w:rPr>
                <w:sz w:val="20"/>
                <w:szCs w:val="20"/>
              </w:rPr>
              <w:t>/</w:t>
            </w:r>
            <w:proofErr w:type="spellStart"/>
            <w:r w:rsidR="006A67CB" w:rsidRPr="002D0AE2">
              <w:rPr>
                <w:sz w:val="20"/>
                <w:szCs w:val="20"/>
              </w:rPr>
              <w:t>IIIa</w:t>
            </w:r>
            <w:proofErr w:type="spellEnd"/>
            <w:r w:rsidR="006A67CB" w:rsidRPr="002D0AE2">
              <w:rPr>
                <w:sz w:val="20"/>
                <w:szCs w:val="20"/>
              </w:rPr>
              <w:t xml:space="preserve">. </w:t>
            </w:r>
          </w:p>
          <w:p w:rsidR="006A67CB" w:rsidRPr="002D0AE2" w:rsidRDefault="006A67CB" w:rsidP="004F3C98">
            <w:pPr>
              <w:jc w:val="center"/>
              <w:rPr>
                <w:sz w:val="20"/>
                <w:szCs w:val="20"/>
              </w:rPr>
            </w:pPr>
            <w:r w:rsidRPr="002D0AE2">
              <w:rPr>
                <w:sz w:val="20"/>
                <w:szCs w:val="20"/>
              </w:rPr>
              <w:drawing>
                <wp:inline distT="0" distB="0" distL="0" distR="0">
                  <wp:extent cx="2019300" cy="1008785"/>
                  <wp:effectExtent l="19050" t="0" r="0" b="0"/>
                  <wp:docPr id="11" name="Image 3" descr="http://www.pharmacorama.com/Rubriques/Output/images/Coagulationa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1" name="Picture 2" descr="http://www.pharmacorama.com/Rubriques/Output/images/Coagulation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7000" cy="1007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7CB" w:rsidRPr="004F3C98" w:rsidRDefault="006A67CB" w:rsidP="00E64457">
            <w:pPr>
              <w:rPr>
                <w:b/>
                <w:bCs/>
                <w:sz w:val="20"/>
                <w:szCs w:val="20"/>
                <w:u w:val="single"/>
              </w:rPr>
            </w:pPr>
            <w:r w:rsidRPr="004F3C98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Trois molécules, profil différent </w:t>
            </w:r>
          </w:p>
          <w:p w:rsidR="006A67CB" w:rsidRPr="002D0AE2" w:rsidRDefault="00C75E6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="006A67CB" w:rsidRPr="004F3C9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="006A67CB" w:rsidRPr="004F3C98">
              <w:rPr>
                <w:sz w:val="20"/>
                <w:szCs w:val="20"/>
                <w:u w:val="single"/>
              </w:rPr>
              <w:t>Abciximab</w:t>
            </w:r>
            <w:proofErr w:type="spellEnd"/>
            <w:r w:rsidR="006A67CB" w:rsidRPr="004F3C98">
              <w:rPr>
                <w:sz w:val="20"/>
                <w:szCs w:val="20"/>
                <w:u w:val="single"/>
              </w:rPr>
              <w:t xml:space="preserve"> (</w:t>
            </w:r>
            <w:proofErr w:type="spellStart"/>
            <w:r w:rsidR="006A67CB" w:rsidRPr="004F3C98">
              <w:rPr>
                <w:sz w:val="20"/>
                <w:szCs w:val="20"/>
                <w:u w:val="single"/>
              </w:rPr>
              <w:t>Réopro</w:t>
            </w:r>
            <w:proofErr w:type="spellEnd"/>
            <w:r w:rsidR="006A67CB" w:rsidRPr="004F3C98">
              <w:rPr>
                <w:sz w:val="20"/>
                <w:szCs w:val="20"/>
                <w:u w:val="single"/>
              </w:rPr>
              <w:t>®) =</w:t>
            </w:r>
            <w:r w:rsidR="006A67CB" w:rsidRPr="002D0AE2">
              <w:rPr>
                <w:sz w:val="20"/>
                <w:szCs w:val="20"/>
              </w:rPr>
              <w:t xml:space="preserve"> anticorps anti GP </w:t>
            </w:r>
            <w:proofErr w:type="spellStart"/>
            <w:r w:rsidR="006A67CB" w:rsidRPr="002D0AE2">
              <w:rPr>
                <w:sz w:val="20"/>
                <w:szCs w:val="20"/>
              </w:rPr>
              <w:t>IIb</w:t>
            </w:r>
            <w:proofErr w:type="spellEnd"/>
            <w:r w:rsidR="006A67CB" w:rsidRPr="002D0AE2">
              <w:rPr>
                <w:sz w:val="20"/>
                <w:szCs w:val="20"/>
              </w:rPr>
              <w:t>/</w:t>
            </w:r>
            <w:proofErr w:type="spellStart"/>
            <w:r w:rsidR="006A67CB" w:rsidRPr="002D0AE2">
              <w:rPr>
                <w:sz w:val="20"/>
                <w:szCs w:val="20"/>
              </w:rPr>
              <w:t>IIIa</w:t>
            </w:r>
            <w:proofErr w:type="spellEnd"/>
            <w:r w:rsidR="006A67CB" w:rsidRPr="002D0AE2">
              <w:rPr>
                <w:sz w:val="20"/>
                <w:szCs w:val="20"/>
              </w:rPr>
              <w:t xml:space="preserve"> </w:t>
            </w:r>
          </w:p>
          <w:p w:rsidR="006A67CB" w:rsidRPr="002D0AE2" w:rsidRDefault="00C75E6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="006A67CB" w:rsidRPr="004F3C9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="006A67CB" w:rsidRPr="004F3C98">
              <w:rPr>
                <w:sz w:val="20"/>
                <w:szCs w:val="20"/>
                <w:u w:val="single"/>
              </w:rPr>
              <w:t>Tirofiban</w:t>
            </w:r>
            <w:proofErr w:type="spellEnd"/>
            <w:r w:rsidR="006A67CB" w:rsidRPr="004F3C98">
              <w:rPr>
                <w:sz w:val="20"/>
                <w:szCs w:val="20"/>
                <w:u w:val="single"/>
              </w:rPr>
              <w:t xml:space="preserve"> (</w:t>
            </w:r>
            <w:proofErr w:type="spellStart"/>
            <w:r w:rsidR="006A67CB" w:rsidRPr="004F3C98">
              <w:rPr>
                <w:sz w:val="20"/>
                <w:szCs w:val="20"/>
                <w:u w:val="single"/>
              </w:rPr>
              <w:t>Agrastat</w:t>
            </w:r>
            <w:proofErr w:type="spellEnd"/>
            <w:r w:rsidR="006A67CB" w:rsidRPr="004F3C98">
              <w:rPr>
                <w:sz w:val="20"/>
                <w:szCs w:val="20"/>
                <w:u w:val="single"/>
              </w:rPr>
              <w:t>®) =</w:t>
            </w:r>
            <w:r w:rsidR="006A67CB" w:rsidRPr="002D0AE2">
              <w:rPr>
                <w:sz w:val="20"/>
                <w:szCs w:val="20"/>
              </w:rPr>
              <w:t xml:space="preserve"> antagoniste non peptidique du récepteur </w:t>
            </w:r>
            <w:proofErr w:type="spellStart"/>
            <w:r w:rsidR="006A67CB" w:rsidRPr="002D0AE2">
              <w:rPr>
                <w:sz w:val="20"/>
                <w:szCs w:val="20"/>
              </w:rPr>
              <w:t>GPIIb</w:t>
            </w:r>
            <w:proofErr w:type="spellEnd"/>
            <w:r w:rsidR="006A67CB" w:rsidRPr="002D0AE2">
              <w:rPr>
                <w:sz w:val="20"/>
                <w:szCs w:val="20"/>
              </w:rPr>
              <w:t>/</w:t>
            </w:r>
            <w:proofErr w:type="spellStart"/>
            <w:r w:rsidR="006A67CB" w:rsidRPr="002D0AE2">
              <w:rPr>
                <w:sz w:val="20"/>
                <w:szCs w:val="20"/>
              </w:rPr>
              <w:t>IIIa</w:t>
            </w:r>
            <w:proofErr w:type="spellEnd"/>
            <w:r w:rsidR="006A67CB" w:rsidRPr="002D0AE2">
              <w:rPr>
                <w:sz w:val="20"/>
                <w:szCs w:val="20"/>
              </w:rPr>
              <w:t xml:space="preserve"> </w:t>
            </w:r>
          </w:p>
          <w:p w:rsidR="006A67CB" w:rsidRPr="002D0AE2" w:rsidRDefault="00C75E6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="006A67CB" w:rsidRPr="004F3C9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="006A67CB" w:rsidRPr="004F3C98">
              <w:rPr>
                <w:sz w:val="20"/>
                <w:szCs w:val="20"/>
                <w:u w:val="single"/>
              </w:rPr>
              <w:t>Eptifibatide</w:t>
            </w:r>
            <w:proofErr w:type="spellEnd"/>
            <w:r w:rsidR="006A67CB" w:rsidRPr="004F3C98">
              <w:rPr>
                <w:sz w:val="20"/>
                <w:szCs w:val="20"/>
                <w:u w:val="single"/>
              </w:rPr>
              <w:t xml:space="preserve"> (</w:t>
            </w:r>
            <w:proofErr w:type="spellStart"/>
            <w:r w:rsidR="006A67CB" w:rsidRPr="004F3C98">
              <w:rPr>
                <w:sz w:val="20"/>
                <w:szCs w:val="20"/>
                <w:u w:val="single"/>
              </w:rPr>
              <w:t>Integrilin</w:t>
            </w:r>
            <w:proofErr w:type="spellEnd"/>
            <w:r w:rsidR="006A67CB" w:rsidRPr="004F3C98">
              <w:rPr>
                <w:sz w:val="20"/>
                <w:szCs w:val="20"/>
                <w:u w:val="single"/>
              </w:rPr>
              <w:t>®) =</w:t>
            </w:r>
            <w:r w:rsidR="006A67CB" w:rsidRPr="002D0AE2">
              <w:rPr>
                <w:sz w:val="20"/>
                <w:szCs w:val="20"/>
              </w:rPr>
              <w:t xml:space="preserve"> peptide de très grande affinité pour le récepteur </w:t>
            </w:r>
            <w:proofErr w:type="spellStart"/>
            <w:r w:rsidR="006A67CB" w:rsidRPr="002D0AE2">
              <w:rPr>
                <w:sz w:val="20"/>
                <w:szCs w:val="20"/>
              </w:rPr>
              <w:t>GPIIb</w:t>
            </w:r>
            <w:proofErr w:type="spellEnd"/>
            <w:r w:rsidR="006A67CB" w:rsidRPr="002D0AE2">
              <w:rPr>
                <w:sz w:val="20"/>
                <w:szCs w:val="20"/>
              </w:rPr>
              <w:t>/</w:t>
            </w:r>
            <w:proofErr w:type="spellStart"/>
            <w:r w:rsidR="006A67CB" w:rsidRPr="002D0AE2">
              <w:rPr>
                <w:sz w:val="20"/>
                <w:szCs w:val="20"/>
              </w:rPr>
              <w:t>IIIa</w:t>
            </w:r>
            <w:proofErr w:type="spellEnd"/>
            <w:r w:rsidR="006A67CB" w:rsidRPr="002D0AE2">
              <w:rPr>
                <w:sz w:val="20"/>
                <w:szCs w:val="20"/>
              </w:rPr>
              <w:t xml:space="preserve"> </w:t>
            </w:r>
          </w:p>
          <w:p w:rsidR="006A67CB" w:rsidRPr="002D0AE2" w:rsidRDefault="006A67CB" w:rsidP="00E64457">
            <w:pPr>
              <w:rPr>
                <w:sz w:val="20"/>
                <w:szCs w:val="20"/>
              </w:rPr>
            </w:pPr>
          </w:p>
        </w:tc>
      </w:tr>
      <w:tr w:rsidR="004A019E" w:rsidRPr="004A019E" w:rsidTr="00F74715">
        <w:trPr>
          <w:trHeight w:val="3530"/>
        </w:trPr>
        <w:tc>
          <w:tcPr>
            <w:tcW w:w="392" w:type="dxa"/>
            <w:vMerge/>
          </w:tcPr>
          <w:p w:rsidR="006A67CB" w:rsidRPr="002D0AE2" w:rsidRDefault="006A67CB" w:rsidP="00E64457">
            <w:pPr>
              <w:rPr>
                <w:color w:val="006600"/>
                <w:sz w:val="20"/>
                <w:szCs w:val="20"/>
              </w:rPr>
            </w:pPr>
          </w:p>
        </w:tc>
        <w:tc>
          <w:tcPr>
            <w:tcW w:w="16193" w:type="dxa"/>
            <w:gridSpan w:val="8"/>
          </w:tcPr>
          <w:p w:rsidR="006A67CB" w:rsidRPr="004A019E" w:rsidRDefault="006A67CB" w:rsidP="00E64457">
            <w:pPr>
              <w:jc w:val="center"/>
              <w:rPr>
                <w:b/>
                <w:bCs/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drawing>
                <wp:inline distT="0" distB="0" distL="0" distR="0">
                  <wp:extent cx="3751439" cy="2201333"/>
                  <wp:effectExtent l="19050" t="0" r="1411" b="0"/>
                  <wp:docPr id="13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7256" cy="2204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543"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4A019E">
              <w:rPr>
                <w:b/>
                <w:bCs/>
                <w:sz w:val="20"/>
                <w:szCs w:val="20"/>
              </w:rPr>
              <w:drawing>
                <wp:inline distT="0" distB="0" distL="0" distR="0">
                  <wp:extent cx="2927350" cy="2144889"/>
                  <wp:effectExtent l="19050" t="0" r="6350" b="0"/>
                  <wp:docPr id="14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5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331" cy="2145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4457" w:rsidRPr="004A019E" w:rsidTr="00F74715">
        <w:trPr>
          <w:cantSplit/>
          <w:trHeight w:val="1134"/>
        </w:trPr>
        <w:tc>
          <w:tcPr>
            <w:tcW w:w="392" w:type="dxa"/>
            <w:textDirection w:val="btLr"/>
          </w:tcPr>
          <w:p w:rsidR="006A67CB" w:rsidRPr="00324ADE" w:rsidRDefault="00E64457" w:rsidP="00E64457">
            <w:pPr>
              <w:ind w:left="113" w:right="113"/>
              <w:jc w:val="center"/>
              <w:rPr>
                <w:b/>
                <w:bCs/>
                <w:color w:val="006600"/>
                <w:sz w:val="20"/>
                <w:szCs w:val="20"/>
              </w:rPr>
            </w:pPr>
            <w:r w:rsidRPr="00324ADE">
              <w:rPr>
                <w:b/>
                <w:bCs/>
                <w:color w:val="006600"/>
              </w:rPr>
              <w:lastRenderedPageBreak/>
              <w:t>Pharmacocinétique</w:t>
            </w:r>
          </w:p>
        </w:tc>
        <w:tc>
          <w:tcPr>
            <w:tcW w:w="4310" w:type="dxa"/>
          </w:tcPr>
          <w:p w:rsidR="006A67CB" w:rsidRDefault="006A67CB" w:rsidP="00C75E6B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AAS:</w:t>
            </w:r>
          </w:p>
          <w:p w:rsidR="00C75E6B" w:rsidRPr="004A019E" w:rsidRDefault="00C75E6B" w:rsidP="00C75E6B">
            <w:pPr>
              <w:rPr>
                <w:sz w:val="20"/>
                <w:szCs w:val="20"/>
              </w:rPr>
            </w:pPr>
          </w:p>
          <w:p w:rsidR="006A67CB" w:rsidRPr="004A019E" w:rsidRDefault="006A67CB" w:rsidP="00E6445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Résorption  rapide au niveau de l’estomac et de l’intestin</w:t>
            </w:r>
          </w:p>
          <w:p w:rsidR="006A67CB" w:rsidRPr="004A019E" w:rsidRDefault="006A67CB" w:rsidP="00E6445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Hydrolyse  en acide salicylique </w:t>
            </w:r>
          </w:p>
          <w:p w:rsidR="006A67CB" w:rsidRPr="004A019E" w:rsidRDefault="006A67CB" w:rsidP="00E6445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Demi-vie : 3 à 9 heures </w:t>
            </w:r>
          </w:p>
          <w:p w:rsidR="006A67CB" w:rsidRPr="004A019E" w:rsidRDefault="006A67CB" w:rsidP="00E64457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Elimination urinaire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3203" w:type="dxa"/>
            <w:gridSpan w:val="2"/>
          </w:tcPr>
          <w:p w:rsidR="00C75E6B" w:rsidRDefault="006A67CB" w:rsidP="00C75E6B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4A019E">
              <w:rPr>
                <w:b/>
                <w:bCs/>
                <w:sz w:val="20"/>
                <w:szCs w:val="20"/>
              </w:rPr>
              <w:t>Clopidogrel</w:t>
            </w:r>
            <w:proofErr w:type="spellEnd"/>
            <w:r w:rsidRPr="004A019E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4A019E">
              <w:rPr>
                <w:b/>
                <w:bCs/>
                <w:sz w:val="20"/>
                <w:szCs w:val="20"/>
              </w:rPr>
              <w:t>Prasugrel</w:t>
            </w:r>
            <w:proofErr w:type="spellEnd"/>
            <w:r w:rsidRPr="004A019E">
              <w:rPr>
                <w:b/>
                <w:bCs/>
                <w:sz w:val="20"/>
                <w:szCs w:val="20"/>
              </w:rPr>
              <w:t xml:space="preserve"> </w:t>
            </w:r>
          </w:p>
          <w:p w:rsidR="00C75E6B" w:rsidRDefault="00C75E6B" w:rsidP="00C75E6B">
            <w:pPr>
              <w:rPr>
                <w:b/>
                <w:bCs/>
                <w:sz w:val="20"/>
                <w:szCs w:val="20"/>
              </w:rPr>
            </w:pPr>
          </w:p>
          <w:p w:rsidR="006A67CB" w:rsidRPr="00C75E6B" w:rsidRDefault="00C75E6B" w:rsidP="00C75E6B">
            <w:pPr>
              <w:rPr>
                <w:b/>
                <w:bCs/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="006A67CB" w:rsidRPr="004A019E">
              <w:rPr>
                <w:sz w:val="20"/>
                <w:szCs w:val="20"/>
              </w:rPr>
              <w:t>Résorption rapide</w:t>
            </w:r>
          </w:p>
          <w:p w:rsidR="006A67CB" w:rsidRPr="004A019E" w:rsidRDefault="00C75E6B" w:rsidP="00C75E6B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="006A67CB" w:rsidRPr="004A019E">
              <w:rPr>
                <w:sz w:val="20"/>
                <w:szCs w:val="20"/>
              </w:rPr>
              <w:t>Métabolisation hépatique</w:t>
            </w:r>
          </w:p>
          <w:p w:rsidR="006A67CB" w:rsidRPr="004A019E" w:rsidRDefault="00C75E6B" w:rsidP="00C75E6B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="006A67CB" w:rsidRPr="004A019E">
              <w:rPr>
                <w:sz w:val="20"/>
                <w:szCs w:val="20"/>
              </w:rPr>
              <w:t xml:space="preserve">Métabolite actif (dérivé thiol) : </w:t>
            </w:r>
            <w:proofErr w:type="spellStart"/>
            <w:r w:rsidR="006A67CB" w:rsidRPr="004A019E">
              <w:rPr>
                <w:sz w:val="20"/>
                <w:szCs w:val="20"/>
              </w:rPr>
              <w:t>prodrogue</w:t>
            </w:r>
            <w:proofErr w:type="spellEnd"/>
            <w:r w:rsidR="006A67CB" w:rsidRPr="004A019E">
              <w:rPr>
                <w:sz w:val="20"/>
                <w:szCs w:val="20"/>
              </w:rPr>
              <w:t xml:space="preserve"> </w:t>
            </w:r>
          </w:p>
          <w:p w:rsidR="006A67CB" w:rsidRPr="004A019E" w:rsidRDefault="00C75E6B" w:rsidP="00C75E6B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="006A67CB" w:rsidRPr="004A019E">
              <w:rPr>
                <w:sz w:val="20"/>
                <w:szCs w:val="20"/>
              </w:rPr>
              <w:t>Demi-vie de 6 à 8h</w:t>
            </w:r>
          </w:p>
          <w:p w:rsidR="006A67CB" w:rsidRPr="004A019E" w:rsidRDefault="00C75E6B" w:rsidP="00C75E6B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="006A67CB" w:rsidRPr="004A019E">
              <w:rPr>
                <w:sz w:val="20"/>
                <w:szCs w:val="20"/>
              </w:rPr>
              <w:t>Elimination mixte</w:t>
            </w:r>
          </w:p>
        </w:tc>
        <w:tc>
          <w:tcPr>
            <w:tcW w:w="1535" w:type="dxa"/>
            <w:gridSpan w:val="2"/>
          </w:tcPr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2717" w:type="dxa"/>
            <w:gridSpan w:val="2"/>
          </w:tcPr>
          <w:p w:rsidR="006A67CB" w:rsidRPr="00C75E6B" w:rsidRDefault="006A67CB" w:rsidP="00E64457">
            <w:pPr>
              <w:rPr>
                <w:color w:val="0070C0"/>
                <w:sz w:val="20"/>
                <w:szCs w:val="20"/>
              </w:rPr>
            </w:pPr>
            <w:r w:rsidRPr="00C75E6B">
              <w:rPr>
                <w:b/>
                <w:bCs/>
                <w:color w:val="0070C0"/>
                <w:sz w:val="20"/>
                <w:szCs w:val="20"/>
              </w:rPr>
              <w:t>Absorption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L’absorption du </w:t>
            </w:r>
            <w:proofErr w:type="spellStart"/>
            <w:r w:rsidRPr="004A019E">
              <w:rPr>
                <w:sz w:val="20"/>
                <w:szCs w:val="20"/>
              </w:rPr>
              <w:t>ticagrelor</w:t>
            </w:r>
            <w:proofErr w:type="spellEnd"/>
            <w:r w:rsidRPr="004A019E">
              <w:rPr>
                <w:sz w:val="20"/>
                <w:szCs w:val="20"/>
              </w:rPr>
              <w:t xml:space="preserve"> est rapide, avec un </w:t>
            </w:r>
            <w:proofErr w:type="spellStart"/>
            <w:r w:rsidRPr="004A019E">
              <w:rPr>
                <w:sz w:val="20"/>
                <w:szCs w:val="20"/>
              </w:rPr>
              <w:t>tmax</w:t>
            </w:r>
            <w:proofErr w:type="spellEnd"/>
            <w:r w:rsidRPr="004A019E">
              <w:rPr>
                <w:sz w:val="20"/>
                <w:szCs w:val="20"/>
              </w:rPr>
              <w:t xml:space="preserve"> médian d’environ 1,5 heure.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fortement fixés sur les protéines plasmatiques humaines (&gt; 99,0 %). </w:t>
            </w:r>
          </w:p>
          <w:p w:rsidR="006A67CB" w:rsidRPr="00C75E6B" w:rsidRDefault="006A67CB" w:rsidP="00E64457">
            <w:pPr>
              <w:rPr>
                <w:color w:val="0070C0"/>
                <w:sz w:val="20"/>
                <w:szCs w:val="20"/>
              </w:rPr>
            </w:pPr>
            <w:r w:rsidRPr="00C75E6B">
              <w:rPr>
                <w:b/>
                <w:bCs/>
                <w:color w:val="0070C0"/>
                <w:sz w:val="20"/>
                <w:szCs w:val="20"/>
              </w:rPr>
              <w:t>Biotransformation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Le CYP3A4 est la principale </w:t>
            </w:r>
            <w:proofErr w:type="spellStart"/>
            <w:r w:rsidRPr="004A019E">
              <w:rPr>
                <w:sz w:val="20"/>
                <w:szCs w:val="20"/>
              </w:rPr>
              <w:t>isoenzyme</w:t>
            </w:r>
            <w:proofErr w:type="spellEnd"/>
            <w:r w:rsidRPr="004A019E">
              <w:rPr>
                <w:sz w:val="20"/>
                <w:szCs w:val="20"/>
              </w:rPr>
              <w:t xml:space="preserve"> responsable du métabolisme du </w:t>
            </w:r>
            <w:proofErr w:type="spellStart"/>
            <w:r w:rsidRPr="004A019E">
              <w:rPr>
                <w:sz w:val="20"/>
                <w:szCs w:val="20"/>
              </w:rPr>
              <w:t>ticagrelor</w:t>
            </w:r>
            <w:proofErr w:type="spellEnd"/>
            <w:r w:rsidRPr="004A019E">
              <w:rPr>
                <w:sz w:val="20"/>
                <w:szCs w:val="20"/>
              </w:rPr>
              <w:t xml:space="preserve"> et de la formation du métabolite actif, 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C75E6B">
              <w:rPr>
                <w:b/>
                <w:bCs/>
                <w:color w:val="0070C0"/>
                <w:sz w:val="20"/>
                <w:szCs w:val="20"/>
              </w:rPr>
              <w:t>Elimination</w:t>
            </w:r>
            <w:r w:rsidRPr="004A019E">
              <w:rPr>
                <w:sz w:val="20"/>
                <w:szCs w:val="20"/>
              </w:rPr>
              <w:t xml:space="preserve"> mixte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t1/2: 7 à 8 heures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4428" w:type="dxa"/>
          </w:tcPr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</w:tr>
      <w:tr w:rsidR="00E64457" w:rsidRPr="004A019E" w:rsidTr="00F74715">
        <w:trPr>
          <w:cantSplit/>
          <w:trHeight w:val="1134"/>
        </w:trPr>
        <w:tc>
          <w:tcPr>
            <w:tcW w:w="392" w:type="dxa"/>
            <w:textDirection w:val="btLr"/>
          </w:tcPr>
          <w:p w:rsidR="006A67CB" w:rsidRPr="00324ADE" w:rsidRDefault="00E64457" w:rsidP="00EE0A0B">
            <w:pPr>
              <w:ind w:left="113" w:right="113"/>
              <w:jc w:val="center"/>
              <w:rPr>
                <w:b/>
                <w:bCs/>
                <w:color w:val="006600"/>
                <w:sz w:val="20"/>
                <w:szCs w:val="20"/>
              </w:rPr>
            </w:pPr>
            <w:r w:rsidRPr="00324ADE">
              <w:rPr>
                <w:b/>
                <w:bCs/>
                <w:color w:val="006600"/>
                <w:sz w:val="20"/>
                <w:szCs w:val="20"/>
              </w:rPr>
              <w:t>Indication</w:t>
            </w:r>
          </w:p>
        </w:tc>
        <w:tc>
          <w:tcPr>
            <w:tcW w:w="4310" w:type="dxa"/>
          </w:tcPr>
          <w:p w:rsidR="006A67CB" w:rsidRPr="00EE0A0B" w:rsidRDefault="006A67CB" w:rsidP="00E64457">
            <w:pPr>
              <w:rPr>
                <w:sz w:val="20"/>
                <w:szCs w:val="20"/>
                <w:u w:val="single"/>
              </w:rPr>
            </w:pPr>
            <w:r w:rsidRPr="00EE0A0B">
              <w:rPr>
                <w:b/>
                <w:bCs/>
                <w:sz w:val="20"/>
                <w:szCs w:val="20"/>
                <w:u w:val="single"/>
              </w:rPr>
              <w:t>Aspirine et pathologies coronariennes</w:t>
            </w:r>
            <w:r w:rsidR="00EE0A0B" w:rsidRPr="00EE0A0B">
              <w:rPr>
                <w:b/>
                <w:bCs/>
                <w:sz w:val="20"/>
                <w:szCs w:val="20"/>
                <w:u w:val="single"/>
              </w:rPr>
              <w:t>:</w:t>
            </w:r>
          </w:p>
          <w:p w:rsidR="006A67CB" w:rsidRPr="00EE0A0B" w:rsidRDefault="006A67CB" w:rsidP="00E64457">
            <w:pPr>
              <w:rPr>
                <w:color w:val="0070C0"/>
                <w:sz w:val="20"/>
                <w:szCs w:val="20"/>
              </w:rPr>
            </w:pPr>
            <w:r w:rsidRPr="00EE0A0B">
              <w:rPr>
                <w:b/>
                <w:bCs/>
                <w:color w:val="0070C0"/>
                <w:sz w:val="20"/>
                <w:szCs w:val="20"/>
              </w:rPr>
              <w:t>Traitement (T)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• Chez les patients avec un accident coronarien aigu (phase aiguë)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• Préparation à libération rapide, 300mg si possible </w:t>
            </w:r>
          </w:p>
          <w:p w:rsidR="006A67CB" w:rsidRPr="00EE0A0B" w:rsidRDefault="006A67CB" w:rsidP="00E64457">
            <w:pPr>
              <w:rPr>
                <w:color w:val="0070C0"/>
                <w:sz w:val="20"/>
                <w:szCs w:val="20"/>
              </w:rPr>
            </w:pPr>
            <w:r w:rsidRPr="00EE0A0B">
              <w:rPr>
                <w:b/>
                <w:bCs/>
                <w:color w:val="0070C0"/>
                <w:sz w:val="20"/>
                <w:szCs w:val="20"/>
              </w:rPr>
              <w:t>Prévention secondaire (P2)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• Chez les patients avec angor instable; antécédent d’infarctus du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myocarde, d’AVC; angioplastie ou chirurgie de revascularisation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• Diminution significative de 15-30% de l’incidence d’événements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cardiovasculaires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• Excellent rapport coût/efficacité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  <w:p w:rsidR="006A67CB" w:rsidRPr="00EE0A0B" w:rsidRDefault="006A67CB" w:rsidP="00E64457">
            <w:pPr>
              <w:rPr>
                <w:color w:val="0070C0"/>
                <w:sz w:val="20"/>
                <w:szCs w:val="20"/>
              </w:rPr>
            </w:pPr>
            <w:r w:rsidRPr="00EE0A0B">
              <w:rPr>
                <w:b/>
                <w:bCs/>
                <w:color w:val="0070C0"/>
                <w:sz w:val="20"/>
                <w:szCs w:val="20"/>
              </w:rPr>
              <w:t xml:space="preserve">Prévention primaire (P1) 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• Reste controversé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• OUI si: homme &gt; 50 ans avec facteur(s) de risque cardiovasculaire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• NON si pas de facteur de risque cardiovasculaire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i/>
                <w:iCs/>
                <w:sz w:val="20"/>
                <w:szCs w:val="20"/>
              </w:rPr>
              <w:t>Remarque: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i/>
                <w:iCs/>
                <w:sz w:val="20"/>
                <w:szCs w:val="20"/>
              </w:rPr>
              <w:t>• Aspirine contre-indiquée chez 8-10% des patients susceptibles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i/>
                <w:iCs/>
                <w:sz w:val="20"/>
                <w:szCs w:val="20"/>
              </w:rPr>
              <w:t>d’être traités par antiplaquettaires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i/>
                <w:iCs/>
                <w:sz w:val="20"/>
                <w:szCs w:val="20"/>
              </w:rPr>
              <w:t>• “Résistance” à l’aspirine chez un nombre non négligeable de patients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3203" w:type="dxa"/>
            <w:gridSpan w:val="2"/>
          </w:tcPr>
          <w:p w:rsidR="006A67CB" w:rsidRPr="00EE0A0B" w:rsidRDefault="006A67CB" w:rsidP="00E64457">
            <w:pPr>
              <w:rPr>
                <w:color w:val="0070C0"/>
                <w:sz w:val="20"/>
                <w:szCs w:val="20"/>
              </w:rPr>
            </w:pPr>
            <w:r w:rsidRPr="00EE0A0B">
              <w:rPr>
                <w:b/>
                <w:bCs/>
                <w:color w:val="0070C0"/>
                <w:sz w:val="20"/>
                <w:szCs w:val="20"/>
              </w:rPr>
              <w:t xml:space="preserve">Efficacité relative du </w:t>
            </w:r>
            <w:proofErr w:type="spellStart"/>
            <w:r w:rsidRPr="00EE0A0B">
              <w:rPr>
                <w:b/>
                <w:bCs/>
                <w:color w:val="0070C0"/>
                <w:sz w:val="20"/>
                <w:szCs w:val="20"/>
              </w:rPr>
              <w:t>Clopidogrel</w:t>
            </w:r>
            <w:proofErr w:type="spellEnd"/>
            <w:r w:rsidRPr="00EE0A0B">
              <w:rPr>
                <w:b/>
                <w:bCs/>
                <w:color w:val="0070C0"/>
                <w:sz w:val="20"/>
                <w:szCs w:val="20"/>
              </w:rPr>
              <w:t xml:space="preserve"> </w:t>
            </w:r>
            <w:r w:rsidR="00EE0A0B">
              <w:rPr>
                <w:b/>
                <w:bCs/>
                <w:color w:val="0070C0"/>
                <w:sz w:val="20"/>
                <w:szCs w:val="20"/>
              </w:rPr>
              <w:t>: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– </w:t>
            </w:r>
            <w:proofErr w:type="spellStart"/>
            <w:r w:rsidRPr="004A019E">
              <w:rPr>
                <w:sz w:val="20"/>
                <w:szCs w:val="20"/>
              </w:rPr>
              <w:t>clopidogrel</w:t>
            </w:r>
            <w:proofErr w:type="spellEnd"/>
            <w:r w:rsidRPr="004A019E">
              <w:rPr>
                <w:sz w:val="20"/>
                <w:szCs w:val="20"/>
              </w:rPr>
              <w:t xml:space="preserve"> ≥ aspirine dans P2 AVC 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– </w:t>
            </w:r>
            <w:proofErr w:type="spellStart"/>
            <w:r w:rsidRPr="004A019E">
              <w:rPr>
                <w:sz w:val="20"/>
                <w:szCs w:val="20"/>
              </w:rPr>
              <w:t>clopidogrel</w:t>
            </w:r>
            <w:proofErr w:type="spellEnd"/>
            <w:r w:rsidRPr="004A019E">
              <w:rPr>
                <w:sz w:val="20"/>
                <w:szCs w:val="20"/>
              </w:rPr>
              <w:t xml:space="preserve"> + aspirine &gt; aspirine seule dans syndromes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coronariens aigus et lors d'angioplasties avec pose d’un </w:t>
            </w:r>
            <w:proofErr w:type="spellStart"/>
            <w:r w:rsidRPr="004A019E">
              <w:rPr>
                <w:sz w:val="20"/>
                <w:szCs w:val="20"/>
              </w:rPr>
              <w:t>stent</w:t>
            </w:r>
            <w:proofErr w:type="spellEnd"/>
            <w:r w:rsidRPr="004A019E">
              <w:rPr>
                <w:sz w:val="20"/>
                <w:szCs w:val="20"/>
              </w:rPr>
              <w:t xml:space="preserve"> </w:t>
            </w:r>
          </w:p>
          <w:p w:rsidR="00EE0A0B" w:rsidRDefault="00EE0A0B" w:rsidP="00E64457">
            <w:pPr>
              <w:rPr>
                <w:b/>
                <w:bCs/>
                <w:color w:val="0070C0"/>
                <w:sz w:val="20"/>
                <w:szCs w:val="20"/>
              </w:rPr>
            </w:pPr>
          </w:p>
          <w:p w:rsidR="006A67CB" w:rsidRPr="00EE0A0B" w:rsidRDefault="006A67CB" w:rsidP="00E64457">
            <w:pPr>
              <w:rPr>
                <w:color w:val="0070C0"/>
                <w:sz w:val="20"/>
                <w:szCs w:val="20"/>
              </w:rPr>
            </w:pPr>
            <w:r w:rsidRPr="00EE0A0B">
              <w:rPr>
                <w:b/>
                <w:bCs/>
                <w:color w:val="0070C0"/>
                <w:sz w:val="20"/>
                <w:szCs w:val="20"/>
              </w:rPr>
              <w:t>Indications</w:t>
            </w:r>
            <w:r w:rsidR="00EE0A0B">
              <w:rPr>
                <w:b/>
                <w:bCs/>
                <w:color w:val="0070C0"/>
                <w:sz w:val="20"/>
                <w:szCs w:val="20"/>
              </w:rPr>
              <w:t>: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 xml:space="preserve">• </w:t>
            </w:r>
            <w:r w:rsidRPr="004A019E">
              <w:rPr>
                <w:sz w:val="20"/>
                <w:szCs w:val="20"/>
              </w:rPr>
              <w:t>Aux patients ayant présenté une récidive d’accident vasculaire malgré un Tt par AAS bien conduit.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 </w:t>
            </w:r>
            <w:r w:rsidRPr="004A019E">
              <w:rPr>
                <w:b/>
                <w:bCs/>
                <w:sz w:val="20"/>
                <w:szCs w:val="20"/>
              </w:rPr>
              <w:t>•</w:t>
            </w:r>
            <w:r w:rsidRPr="004A019E">
              <w:rPr>
                <w:sz w:val="20"/>
                <w:szCs w:val="20"/>
              </w:rPr>
              <w:t>Aux patients intolérants à l’AAS.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Pr="004A019E">
              <w:rPr>
                <w:sz w:val="20"/>
                <w:szCs w:val="20"/>
              </w:rPr>
              <w:t xml:space="preserve"> patients avec syndrome coronarien aigu (angor instable, infarctus avec ou sans élévation ST), 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•</w:t>
            </w:r>
            <w:r w:rsidRPr="004A019E">
              <w:rPr>
                <w:sz w:val="20"/>
                <w:szCs w:val="20"/>
              </w:rPr>
              <w:t xml:space="preserve">angioplastie coronaire avec mise en place d’un </w:t>
            </w:r>
            <w:proofErr w:type="spellStart"/>
            <w:r w:rsidRPr="004A019E">
              <w:rPr>
                <w:sz w:val="20"/>
                <w:szCs w:val="20"/>
              </w:rPr>
              <w:t>stent</w:t>
            </w:r>
            <w:proofErr w:type="spellEnd"/>
            <w:r w:rsidRPr="004A019E">
              <w:rPr>
                <w:sz w:val="20"/>
                <w:szCs w:val="20"/>
              </w:rPr>
              <w:t xml:space="preserve">: </w:t>
            </w:r>
          </w:p>
          <w:p w:rsidR="006A67CB" w:rsidRPr="00EE0A0B" w:rsidRDefault="006A67CB" w:rsidP="00E64457">
            <w:pPr>
              <w:numPr>
                <w:ilvl w:val="0"/>
                <w:numId w:val="12"/>
              </w:numPr>
              <w:ind w:left="360"/>
              <w:rPr>
                <w:sz w:val="20"/>
                <w:szCs w:val="20"/>
                <w:u w:val="single"/>
              </w:rPr>
            </w:pPr>
            <w:proofErr w:type="spellStart"/>
            <w:r w:rsidRPr="00EE0A0B">
              <w:rPr>
                <w:sz w:val="20"/>
                <w:szCs w:val="20"/>
                <w:u w:val="single"/>
              </w:rPr>
              <w:t>clopidogrel</w:t>
            </w:r>
            <w:proofErr w:type="spellEnd"/>
            <w:r w:rsidRPr="00EE0A0B">
              <w:rPr>
                <w:sz w:val="20"/>
                <w:szCs w:val="20"/>
                <w:u w:val="single"/>
              </w:rPr>
              <w:t xml:space="preserve"> (1-12 mois) + aspirine (à vie)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</w:tcPr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2717" w:type="dxa"/>
            <w:gridSpan w:val="2"/>
          </w:tcPr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4428" w:type="dxa"/>
          </w:tcPr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>– Association avec héparine/aspirine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– Angor instable (attente d’intervention percutanée)     </w:t>
            </w:r>
            <w:r w:rsidRPr="004A019E">
              <w:rPr>
                <w:sz w:val="20"/>
                <w:szCs w:val="20"/>
              </w:rPr>
              <w:tab/>
              <w:t>prévention du risque d ’infarctus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– Interventions coronariennes percutanée (angioplastie, </w:t>
            </w:r>
            <w:r w:rsidR="00EE0A0B" w:rsidRPr="004A019E">
              <w:rPr>
                <w:sz w:val="20"/>
                <w:szCs w:val="20"/>
              </w:rPr>
              <w:t>artériectomie</w:t>
            </w:r>
            <w:r w:rsidRPr="004A019E">
              <w:rPr>
                <w:sz w:val="20"/>
                <w:szCs w:val="20"/>
              </w:rPr>
              <w:t xml:space="preserve">, pose d’une </w:t>
            </w:r>
            <w:proofErr w:type="spellStart"/>
            <w:r w:rsidRPr="004A019E">
              <w:rPr>
                <w:sz w:val="20"/>
                <w:szCs w:val="20"/>
              </w:rPr>
              <w:t>endoprothèse</w:t>
            </w:r>
            <w:proofErr w:type="spellEnd"/>
            <w:r w:rsidRPr="004A019E">
              <w:rPr>
                <w:sz w:val="20"/>
                <w:szCs w:val="20"/>
              </w:rPr>
              <w:t xml:space="preserve">) </w:t>
            </w:r>
          </w:p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</w:tr>
      <w:tr w:rsidR="00E64457" w:rsidRPr="004A019E" w:rsidTr="00F74715">
        <w:trPr>
          <w:cantSplit/>
          <w:trHeight w:val="1134"/>
        </w:trPr>
        <w:tc>
          <w:tcPr>
            <w:tcW w:w="392" w:type="dxa"/>
            <w:textDirection w:val="btLr"/>
          </w:tcPr>
          <w:p w:rsidR="006A67CB" w:rsidRPr="00324ADE" w:rsidRDefault="00324ADE" w:rsidP="00E64457">
            <w:pPr>
              <w:ind w:left="113" w:right="113"/>
              <w:jc w:val="center"/>
              <w:rPr>
                <w:b/>
                <w:bCs/>
                <w:color w:val="006600"/>
                <w:sz w:val="20"/>
                <w:szCs w:val="20"/>
              </w:rPr>
            </w:pPr>
            <w:r w:rsidRPr="00324ADE">
              <w:rPr>
                <w:b/>
                <w:bCs/>
                <w:color w:val="006600"/>
                <w:sz w:val="20"/>
                <w:szCs w:val="20"/>
              </w:rPr>
              <w:lastRenderedPageBreak/>
              <w:t>Interactions</w:t>
            </w:r>
            <w:r w:rsidR="00E64457" w:rsidRPr="00324ADE">
              <w:rPr>
                <w:b/>
                <w:bCs/>
                <w:color w:val="006600"/>
                <w:sz w:val="20"/>
                <w:szCs w:val="20"/>
              </w:rPr>
              <w:t xml:space="preserve"> Médicamenteuses</w:t>
            </w:r>
          </w:p>
        </w:tc>
        <w:tc>
          <w:tcPr>
            <w:tcW w:w="4310" w:type="dxa"/>
          </w:tcPr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3203" w:type="dxa"/>
            <w:gridSpan w:val="2"/>
          </w:tcPr>
          <w:p w:rsidR="006A67CB" w:rsidRPr="004A019E" w:rsidRDefault="006A67CB" w:rsidP="003C5709">
            <w:pPr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C5709">
              <w:rPr>
                <w:b/>
                <w:bCs/>
              </w:rPr>
              <w:t>Clopidogrel</w:t>
            </w:r>
            <w:proofErr w:type="spellEnd"/>
            <w:r w:rsidRPr="003C5709">
              <w:rPr>
                <w:b/>
                <w:bCs/>
              </w:rPr>
              <w:t>)</w:t>
            </w:r>
            <w:r w:rsidR="003C5709" w:rsidRPr="003C5709">
              <w:rPr>
                <w:b/>
                <w:bCs/>
              </w:rPr>
              <w:t>:</w:t>
            </w:r>
          </w:p>
          <w:p w:rsidR="006A67CB" w:rsidRPr="003C5709" w:rsidRDefault="006A67CB" w:rsidP="00E64457">
            <w:pPr>
              <w:ind w:left="-360"/>
              <w:rPr>
                <w:sz w:val="20"/>
                <w:szCs w:val="20"/>
                <w:u w:val="single"/>
              </w:rPr>
            </w:pPr>
            <w:r w:rsidRPr="004A019E">
              <w:rPr>
                <w:sz w:val="20"/>
                <w:szCs w:val="20"/>
              </w:rPr>
              <w:tab/>
              <w:t xml:space="preserve"> </w:t>
            </w:r>
            <w:r w:rsidRPr="003C5709">
              <w:rPr>
                <w:sz w:val="20"/>
                <w:szCs w:val="20"/>
                <w:u w:val="single"/>
              </w:rPr>
              <w:t xml:space="preserve">Avec risque hémorragique </w:t>
            </w:r>
          </w:p>
          <w:p w:rsidR="006A67CB" w:rsidRPr="004A019E" w:rsidRDefault="003C5709" w:rsidP="00E64457">
            <w:pPr>
              <w:ind w:left="-360"/>
              <w:rPr>
                <w:sz w:val="20"/>
                <w:szCs w:val="20"/>
              </w:rPr>
            </w:pPr>
            <w:r w:rsidRPr="004A019E">
              <w:rPr>
                <w:noProof/>
                <w:sz w:val="20"/>
                <w:szCs w:val="2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2" type="#_x0000_t88" style="position:absolute;left:0;text-align:left;margin-left:118.75pt;margin-top:.55pt;width:10.9pt;height:48.85pt;z-index:251660288"/>
              </w:pict>
            </w:r>
            <w:r w:rsidR="006A67CB" w:rsidRPr="004A019E">
              <w:rPr>
                <w:sz w:val="20"/>
                <w:szCs w:val="20"/>
              </w:rPr>
              <w:tab/>
              <w:t>. AVK</w:t>
            </w:r>
            <w:r w:rsidR="006A67CB" w:rsidRPr="004A019E">
              <w:rPr>
                <w:sz w:val="20"/>
                <w:szCs w:val="20"/>
              </w:rPr>
              <w:tab/>
            </w:r>
            <w:r w:rsidR="006A67CB" w:rsidRPr="004A019E">
              <w:rPr>
                <w:sz w:val="20"/>
                <w:szCs w:val="20"/>
              </w:rPr>
              <w:tab/>
            </w:r>
            <w:r w:rsidR="006A67CB" w:rsidRPr="004A019E">
              <w:rPr>
                <w:sz w:val="20"/>
                <w:szCs w:val="20"/>
              </w:rPr>
              <w:tab/>
            </w:r>
          </w:p>
          <w:p w:rsidR="006A67CB" w:rsidRPr="004A019E" w:rsidRDefault="006A67CB" w:rsidP="00E64457">
            <w:pPr>
              <w:ind w:left="-360"/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ab/>
              <w:t>. Aspirine</w:t>
            </w:r>
          </w:p>
          <w:p w:rsidR="006A67CB" w:rsidRPr="004A019E" w:rsidRDefault="006A67CB" w:rsidP="00E64457">
            <w:pPr>
              <w:ind w:left="-360"/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       . Héparines et apparentés</w:t>
            </w:r>
          </w:p>
          <w:p w:rsidR="006A67CB" w:rsidRPr="004A019E" w:rsidRDefault="006A67CB" w:rsidP="00E64457">
            <w:pPr>
              <w:ind w:left="-360"/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       . AINS               </w:t>
            </w:r>
          </w:p>
          <w:p w:rsidR="00EE0A0B" w:rsidRDefault="006A67CB" w:rsidP="00E64457">
            <w:pPr>
              <w:ind w:left="-360"/>
              <w:rPr>
                <w:b/>
                <w:bCs/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 xml:space="preserve">     </w:t>
            </w:r>
            <w:r w:rsidR="00EE0A0B">
              <w:rPr>
                <w:b/>
                <w:bCs/>
                <w:sz w:val="20"/>
                <w:szCs w:val="20"/>
              </w:rPr>
              <w:t xml:space="preserve">  </w:t>
            </w:r>
          </w:p>
          <w:p w:rsidR="006A67CB" w:rsidRPr="004A019E" w:rsidRDefault="00EE0A0B" w:rsidP="00E64457">
            <w:pPr>
              <w:ind w:left="-360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="006A67CB" w:rsidRPr="004A019E">
              <w:rPr>
                <w:b/>
                <w:bCs/>
                <w:color w:val="FF0000"/>
                <w:sz w:val="20"/>
                <w:szCs w:val="20"/>
              </w:rPr>
              <w:t>Non recommandés /prudence</w:t>
            </w:r>
          </w:p>
          <w:p w:rsidR="006A67CB" w:rsidRPr="004A019E" w:rsidRDefault="006A67CB" w:rsidP="00E64457">
            <w:pPr>
              <w:ind w:left="-360"/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ab/>
            </w:r>
            <w:r w:rsidRPr="004A019E">
              <w:rPr>
                <w:b/>
                <w:bCs/>
                <w:sz w:val="20"/>
                <w:szCs w:val="20"/>
              </w:rPr>
              <w:tab/>
              <w:t xml:space="preserve">       </w:t>
            </w:r>
          </w:p>
          <w:p w:rsidR="006A67CB" w:rsidRPr="004A019E" w:rsidRDefault="006A67CB" w:rsidP="00E64457">
            <w:pPr>
              <w:ind w:left="-360"/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 xml:space="preserve">      </w:t>
            </w:r>
            <w:r w:rsidR="003C5709">
              <w:rPr>
                <w:b/>
                <w:bCs/>
                <w:sz w:val="20"/>
                <w:szCs w:val="20"/>
              </w:rPr>
              <w:t xml:space="preserve"> </w:t>
            </w:r>
            <w:r w:rsidRPr="004A019E">
              <w:rPr>
                <w:b/>
                <w:bCs/>
                <w:sz w:val="20"/>
                <w:szCs w:val="20"/>
              </w:rPr>
              <w:t>Inhibiteurs du CYP2C9</w:t>
            </w:r>
          </w:p>
          <w:p w:rsidR="00EE0A0B" w:rsidRDefault="006A67CB" w:rsidP="00E64457">
            <w:pPr>
              <w:ind w:left="-360"/>
              <w:rPr>
                <w:sz w:val="20"/>
                <w:szCs w:val="20"/>
              </w:rPr>
            </w:pPr>
            <w:r w:rsidRPr="004A019E">
              <w:rPr>
                <w:b/>
                <w:bCs/>
                <w:noProof/>
                <w:sz w:val="20"/>
                <w:szCs w:val="20"/>
              </w:rPr>
              <w:pict>
                <v:shape id="_x0000_s1033" type="#_x0000_t88" style="position:absolute;left:0;text-align:left;margin-left:112.75pt;margin-top:1.2pt;width:16.9pt;height:30.75pt;z-index:251661312"/>
              </w:pict>
            </w:r>
            <w:r w:rsidRPr="004A019E">
              <w:rPr>
                <w:b/>
                <w:bCs/>
                <w:sz w:val="20"/>
                <w:szCs w:val="20"/>
              </w:rPr>
              <w:tab/>
            </w:r>
            <w:r w:rsidRPr="004A019E">
              <w:rPr>
                <w:sz w:val="20"/>
                <w:szCs w:val="20"/>
              </w:rPr>
              <w:t>. IPP, cimétidine</w:t>
            </w:r>
            <w:r w:rsidRPr="004A019E">
              <w:rPr>
                <w:sz w:val="20"/>
                <w:szCs w:val="20"/>
              </w:rPr>
              <w:tab/>
            </w:r>
          </w:p>
          <w:p w:rsidR="006A67CB" w:rsidRPr="004A019E" w:rsidRDefault="006A67CB" w:rsidP="00E64457">
            <w:pPr>
              <w:ind w:left="-360"/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ab/>
              <w:t xml:space="preserve">. </w:t>
            </w:r>
            <w:proofErr w:type="spellStart"/>
            <w:r w:rsidRPr="004A019E">
              <w:rPr>
                <w:sz w:val="20"/>
                <w:szCs w:val="20"/>
              </w:rPr>
              <w:t>Fluvoxamine</w:t>
            </w:r>
            <w:proofErr w:type="spellEnd"/>
            <w:r w:rsidRPr="004A019E">
              <w:rPr>
                <w:sz w:val="20"/>
                <w:szCs w:val="20"/>
              </w:rPr>
              <w:t xml:space="preserve">, </w:t>
            </w:r>
            <w:proofErr w:type="spellStart"/>
            <w:r w:rsidRPr="004A019E">
              <w:rPr>
                <w:sz w:val="20"/>
                <w:szCs w:val="20"/>
              </w:rPr>
              <w:t>fluoxétine</w:t>
            </w:r>
            <w:proofErr w:type="spellEnd"/>
            <w:r w:rsidRPr="004A019E">
              <w:rPr>
                <w:sz w:val="20"/>
                <w:szCs w:val="20"/>
              </w:rPr>
              <w:t xml:space="preserve"> </w:t>
            </w:r>
          </w:p>
          <w:p w:rsidR="006A67CB" w:rsidRPr="004A019E" w:rsidRDefault="006A67CB" w:rsidP="00E64457">
            <w:pPr>
              <w:ind w:left="-360"/>
              <w:rPr>
                <w:sz w:val="20"/>
                <w:szCs w:val="20"/>
              </w:rPr>
            </w:pPr>
          </w:p>
          <w:p w:rsidR="006A67CB" w:rsidRPr="004A019E" w:rsidRDefault="006A67CB" w:rsidP="00E64457">
            <w:pPr>
              <w:ind w:left="-360"/>
              <w:rPr>
                <w:color w:val="FF0000"/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 xml:space="preserve">     </w:t>
            </w:r>
            <w:r w:rsidR="003C5709">
              <w:rPr>
                <w:b/>
                <w:bCs/>
                <w:sz w:val="20"/>
                <w:szCs w:val="20"/>
              </w:rPr>
              <w:t xml:space="preserve">  </w:t>
            </w:r>
            <w:r w:rsidRPr="004A019E">
              <w:rPr>
                <w:b/>
                <w:bCs/>
                <w:color w:val="FF0000"/>
                <w:sz w:val="20"/>
                <w:szCs w:val="20"/>
              </w:rPr>
              <w:t>Déconseillés</w:t>
            </w:r>
          </w:p>
        </w:tc>
        <w:tc>
          <w:tcPr>
            <w:tcW w:w="1535" w:type="dxa"/>
            <w:gridSpan w:val="2"/>
          </w:tcPr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2717" w:type="dxa"/>
            <w:gridSpan w:val="2"/>
          </w:tcPr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  <w:tc>
          <w:tcPr>
            <w:tcW w:w="4428" w:type="dxa"/>
          </w:tcPr>
          <w:p w:rsidR="006A67CB" w:rsidRPr="004A019E" w:rsidRDefault="006A67CB" w:rsidP="00E64457">
            <w:pPr>
              <w:rPr>
                <w:sz w:val="20"/>
                <w:szCs w:val="20"/>
              </w:rPr>
            </w:pPr>
          </w:p>
        </w:tc>
      </w:tr>
      <w:tr w:rsidR="004A019E" w:rsidRPr="004A019E" w:rsidTr="00F74715">
        <w:tc>
          <w:tcPr>
            <w:tcW w:w="392" w:type="dxa"/>
          </w:tcPr>
          <w:p w:rsidR="006A67CB" w:rsidRPr="00324ADE" w:rsidRDefault="00E64457" w:rsidP="00E64457">
            <w:pPr>
              <w:rPr>
                <w:b/>
                <w:bCs/>
                <w:color w:val="006600"/>
                <w:sz w:val="20"/>
                <w:szCs w:val="20"/>
              </w:rPr>
            </w:pPr>
            <w:r w:rsidRPr="00324ADE">
              <w:rPr>
                <w:b/>
                <w:bCs/>
                <w:color w:val="006600"/>
                <w:sz w:val="20"/>
                <w:szCs w:val="20"/>
              </w:rPr>
              <w:t>EI</w:t>
            </w:r>
          </w:p>
        </w:tc>
        <w:tc>
          <w:tcPr>
            <w:tcW w:w="16193" w:type="dxa"/>
            <w:gridSpan w:val="8"/>
          </w:tcPr>
          <w:p w:rsidR="006A67CB" w:rsidRPr="004A019E" w:rsidRDefault="006A67CB" w:rsidP="00E64457">
            <w:pPr>
              <w:jc w:val="center"/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drawing>
                <wp:inline distT="0" distB="0" distL="0" distR="0">
                  <wp:extent cx="4324350" cy="1466850"/>
                  <wp:effectExtent l="19050" t="0" r="0" b="0"/>
                  <wp:docPr id="15" name="Imag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6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0026" cy="146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019E" w:rsidRPr="004A019E" w:rsidTr="00F74715">
        <w:tc>
          <w:tcPr>
            <w:tcW w:w="392" w:type="dxa"/>
          </w:tcPr>
          <w:p w:rsidR="006A67CB" w:rsidRPr="00324ADE" w:rsidRDefault="00E64457" w:rsidP="00E64457">
            <w:pPr>
              <w:rPr>
                <w:b/>
                <w:bCs/>
                <w:color w:val="006600"/>
                <w:sz w:val="20"/>
                <w:szCs w:val="20"/>
              </w:rPr>
            </w:pPr>
            <w:r w:rsidRPr="00324ADE">
              <w:rPr>
                <w:b/>
                <w:bCs/>
                <w:color w:val="006600"/>
                <w:sz w:val="20"/>
                <w:szCs w:val="20"/>
              </w:rPr>
              <w:t>CI</w:t>
            </w:r>
          </w:p>
        </w:tc>
        <w:tc>
          <w:tcPr>
            <w:tcW w:w="16193" w:type="dxa"/>
            <w:gridSpan w:val="8"/>
          </w:tcPr>
          <w:p w:rsidR="006A67CB" w:rsidRPr="004A019E" w:rsidRDefault="006A67CB" w:rsidP="00E64457">
            <w:pPr>
              <w:jc w:val="center"/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drawing>
                <wp:inline distT="0" distB="0" distL="0" distR="0">
                  <wp:extent cx="4191000" cy="1590675"/>
                  <wp:effectExtent l="19050" t="0" r="0" b="0"/>
                  <wp:docPr id="16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9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019E" w:rsidRPr="004A019E" w:rsidTr="00F74715">
        <w:trPr>
          <w:cantSplit/>
          <w:trHeight w:val="1478"/>
        </w:trPr>
        <w:tc>
          <w:tcPr>
            <w:tcW w:w="392" w:type="dxa"/>
            <w:textDirection w:val="btLr"/>
          </w:tcPr>
          <w:p w:rsidR="00E64457" w:rsidRPr="00EC29F3" w:rsidRDefault="00E64457" w:rsidP="00EC29F3">
            <w:pPr>
              <w:ind w:left="113" w:right="113"/>
              <w:jc w:val="center"/>
              <w:rPr>
                <w:b/>
                <w:bCs/>
                <w:color w:val="006600"/>
                <w:sz w:val="20"/>
                <w:szCs w:val="20"/>
              </w:rPr>
            </w:pPr>
            <w:proofErr w:type="spellStart"/>
            <w:r w:rsidRPr="00EC29F3">
              <w:rPr>
                <w:b/>
                <w:bCs/>
                <w:color w:val="006600"/>
                <w:sz w:val="20"/>
                <w:szCs w:val="20"/>
              </w:rPr>
              <w:t>Préc</w:t>
            </w:r>
            <w:proofErr w:type="spellEnd"/>
            <w:r w:rsidRPr="00EC29F3">
              <w:rPr>
                <w:b/>
                <w:bCs/>
                <w:color w:val="006600"/>
                <w:sz w:val="20"/>
                <w:szCs w:val="20"/>
              </w:rPr>
              <w:t xml:space="preserve"> d’emploi</w:t>
            </w:r>
          </w:p>
          <w:p w:rsidR="006A67CB" w:rsidRPr="002D0AE2" w:rsidRDefault="006A67CB" w:rsidP="00E64457">
            <w:pPr>
              <w:ind w:left="113" w:right="113"/>
              <w:jc w:val="center"/>
              <w:rPr>
                <w:color w:val="006600"/>
                <w:sz w:val="20"/>
                <w:szCs w:val="20"/>
              </w:rPr>
            </w:pPr>
          </w:p>
        </w:tc>
        <w:tc>
          <w:tcPr>
            <w:tcW w:w="16193" w:type="dxa"/>
            <w:gridSpan w:val="8"/>
          </w:tcPr>
          <w:p w:rsidR="006A67CB" w:rsidRPr="004A019E" w:rsidRDefault="006A67CB" w:rsidP="00E64457">
            <w:pPr>
              <w:jc w:val="center"/>
              <w:rPr>
                <w:sz w:val="20"/>
                <w:szCs w:val="20"/>
              </w:rPr>
            </w:pPr>
            <w:r w:rsidRPr="004A019E">
              <w:rPr>
                <w:b/>
                <w:bCs/>
                <w:sz w:val="20"/>
                <w:szCs w:val="20"/>
              </w:rPr>
              <w:t>Risque hémorragique</w:t>
            </w:r>
          </w:p>
          <w:p w:rsidR="006A67CB" w:rsidRPr="004A019E" w:rsidRDefault="006A67CB" w:rsidP="00E64457">
            <w:pPr>
              <w:jc w:val="center"/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    . Surveillance clinique, recherche saignements</w:t>
            </w:r>
          </w:p>
          <w:p w:rsidR="006A67CB" w:rsidRPr="004A019E" w:rsidRDefault="006A67CB" w:rsidP="00E64457">
            <w:pPr>
              <w:jc w:val="center"/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    . Si nécessaire, contrôle biologique</w:t>
            </w:r>
          </w:p>
          <w:p w:rsidR="006A67CB" w:rsidRPr="004A019E" w:rsidRDefault="006A67CB" w:rsidP="00E64457">
            <w:pPr>
              <w:jc w:val="center"/>
              <w:rPr>
                <w:sz w:val="20"/>
                <w:szCs w:val="20"/>
              </w:rPr>
            </w:pPr>
            <w:r w:rsidRPr="004A019E">
              <w:rPr>
                <w:sz w:val="20"/>
                <w:szCs w:val="20"/>
              </w:rPr>
              <w:t xml:space="preserve">    . Rechercher les interactions</w:t>
            </w:r>
            <w:r w:rsidRPr="004A019E">
              <w:rPr>
                <w:sz w:val="20"/>
                <w:szCs w:val="20"/>
              </w:rPr>
              <w:tab/>
            </w:r>
          </w:p>
          <w:p w:rsidR="006A67CB" w:rsidRPr="004A019E" w:rsidRDefault="006A67CB" w:rsidP="00E64457">
            <w:pPr>
              <w:jc w:val="center"/>
              <w:rPr>
                <w:sz w:val="20"/>
                <w:szCs w:val="20"/>
              </w:rPr>
            </w:pPr>
          </w:p>
        </w:tc>
      </w:tr>
    </w:tbl>
    <w:p w:rsidR="002C3EB3" w:rsidRPr="002C3EB3" w:rsidRDefault="002C3EB3" w:rsidP="002C3EB3">
      <w:pPr>
        <w:ind w:left="720"/>
        <w:jc w:val="center"/>
        <w:rPr>
          <w:b/>
          <w:bCs/>
          <w:sz w:val="40"/>
          <w:szCs w:val="40"/>
        </w:rPr>
      </w:pPr>
    </w:p>
    <w:p w:rsidR="00B4325E" w:rsidRPr="000304CD" w:rsidRDefault="00B4325E" w:rsidP="00B4325E">
      <w:pPr>
        <w:spacing w:after="0" w:line="240" w:lineRule="auto"/>
      </w:pPr>
    </w:p>
    <w:sectPr w:rsidR="00B4325E" w:rsidRPr="000304CD" w:rsidSect="00B4325E">
      <w:pgSz w:w="16838" w:h="11906" w:orient="landscape"/>
      <w:pgMar w:top="289" w:right="289" w:bottom="289" w:left="29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03D2"/>
    <w:multiLevelType w:val="hybridMultilevel"/>
    <w:tmpl w:val="617EA6BE"/>
    <w:lvl w:ilvl="0" w:tplc="329AB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44FD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2C40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AA7D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BE2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42FD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7CBC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B204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B618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157D5"/>
    <w:multiLevelType w:val="hybridMultilevel"/>
    <w:tmpl w:val="84427A56"/>
    <w:lvl w:ilvl="0" w:tplc="D47E7C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1EC6E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42CACA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690B2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F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9A98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84AC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A63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62CC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7C41671"/>
    <w:multiLevelType w:val="hybridMultilevel"/>
    <w:tmpl w:val="31029C30"/>
    <w:lvl w:ilvl="0" w:tplc="8BA6F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06A4F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E28575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2681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861F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6A17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B432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5490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A0E1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1964CEB"/>
    <w:multiLevelType w:val="hybridMultilevel"/>
    <w:tmpl w:val="172420FA"/>
    <w:lvl w:ilvl="0" w:tplc="6B74D14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22ED85A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31EBDFA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3685672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488D0BA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B3CD198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BE61FAE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86A2CC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1E8C4C0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89C471B"/>
    <w:multiLevelType w:val="hybridMultilevel"/>
    <w:tmpl w:val="2D7A1F86"/>
    <w:lvl w:ilvl="0" w:tplc="AA18D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CA86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F2E835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027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74F8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EF2AC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FE262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E2CB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AADF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E3930BF"/>
    <w:multiLevelType w:val="hybridMultilevel"/>
    <w:tmpl w:val="B832C9EE"/>
    <w:lvl w:ilvl="0" w:tplc="63ECE0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E9465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1606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AC29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B22C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9CE7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18C1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022F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02F4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2221962"/>
    <w:multiLevelType w:val="hybridMultilevel"/>
    <w:tmpl w:val="EFF88AAE"/>
    <w:lvl w:ilvl="0" w:tplc="CEA66D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B440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ACDD0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908D8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96E8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D04F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10D8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6C97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1CCE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161DFD"/>
    <w:multiLevelType w:val="hybridMultilevel"/>
    <w:tmpl w:val="58760316"/>
    <w:lvl w:ilvl="0" w:tplc="CA64EA8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DEEA834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5C83762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05EFB58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902A186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3BADE5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71CE62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8505FE6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386E9A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A8612A6"/>
    <w:multiLevelType w:val="hybridMultilevel"/>
    <w:tmpl w:val="21784C7C"/>
    <w:lvl w:ilvl="0" w:tplc="B358EDD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3EECF2C" w:tentative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02077F0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EDC63D6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E042AD4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23425F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28E3974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57A68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20089DC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4A66533"/>
    <w:multiLevelType w:val="hybridMultilevel"/>
    <w:tmpl w:val="63AE87D2"/>
    <w:lvl w:ilvl="0" w:tplc="1D28E0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7C76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18331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545E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5A17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863BB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616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C283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16DE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FA1975"/>
    <w:multiLevelType w:val="hybridMultilevel"/>
    <w:tmpl w:val="A6DE168E"/>
    <w:lvl w:ilvl="0" w:tplc="88408D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A62A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BC34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384D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C2C0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AE4B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CE3E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7856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0480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7667132F"/>
    <w:multiLevelType w:val="hybridMultilevel"/>
    <w:tmpl w:val="67C8F888"/>
    <w:lvl w:ilvl="0" w:tplc="322E57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9C985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052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1614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B4C7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72DA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168F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E2FA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920A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B0711D"/>
    <w:multiLevelType w:val="hybridMultilevel"/>
    <w:tmpl w:val="90581438"/>
    <w:lvl w:ilvl="0" w:tplc="23E0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D2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C9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63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22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C0C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8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48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646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1"/>
  </w:num>
  <w:num w:numId="7">
    <w:abstractNumId w:val="10"/>
  </w:num>
  <w:num w:numId="8">
    <w:abstractNumId w:val="8"/>
  </w:num>
  <w:num w:numId="9">
    <w:abstractNumId w:val="5"/>
  </w:num>
  <w:num w:numId="10">
    <w:abstractNumId w:val="2"/>
  </w:num>
  <w:num w:numId="11">
    <w:abstractNumId w:val="12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304CD"/>
    <w:rsid w:val="000304CD"/>
    <w:rsid w:val="000975B3"/>
    <w:rsid w:val="000A5545"/>
    <w:rsid w:val="000F173F"/>
    <w:rsid w:val="000F3891"/>
    <w:rsid w:val="00193382"/>
    <w:rsid w:val="002C3EB3"/>
    <w:rsid w:val="002D0AE2"/>
    <w:rsid w:val="00324ADE"/>
    <w:rsid w:val="003C5709"/>
    <w:rsid w:val="004A019E"/>
    <w:rsid w:val="004F3C98"/>
    <w:rsid w:val="00654E03"/>
    <w:rsid w:val="006A67CB"/>
    <w:rsid w:val="007A6543"/>
    <w:rsid w:val="00913CFD"/>
    <w:rsid w:val="00B4325E"/>
    <w:rsid w:val="00C75E6B"/>
    <w:rsid w:val="00D72ED9"/>
    <w:rsid w:val="00E02EA3"/>
    <w:rsid w:val="00E64457"/>
    <w:rsid w:val="00EB66E2"/>
    <w:rsid w:val="00EC29F3"/>
    <w:rsid w:val="00EE0A0B"/>
    <w:rsid w:val="00F74715"/>
    <w:rsid w:val="00F91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30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04C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C3E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F1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527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99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3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7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181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7862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138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7536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5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747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19</cp:revision>
  <dcterms:created xsi:type="dcterms:W3CDTF">2017-04-19T20:29:00Z</dcterms:created>
  <dcterms:modified xsi:type="dcterms:W3CDTF">2017-04-19T23:56:00Z</dcterms:modified>
</cp:coreProperties>
</file>